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AA6AA9" w:rsidP="00F70EED">
      <w:pPr>
        <w:tabs>
          <w:tab w:val="left" w:pos="5310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-55806</wp:posOffset>
            </wp:positionV>
            <wp:extent cx="2577205" cy="1186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205" cy="118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722">
        <w:rPr>
          <w:rFonts w:ascii="Arial" w:hAnsi="Arial" w:cs="Arial"/>
          <w:b/>
          <w:sz w:val="40"/>
          <w:szCs w:val="40"/>
        </w:rPr>
        <w:br w:type="textWrapping" w:clear="all"/>
      </w:r>
    </w:p>
    <w:p w:rsidR="000B73D0" w:rsidRDefault="000B73D0" w:rsidP="004E6CC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</w:p>
    <w:p w:rsidR="00296C88" w:rsidRDefault="00296C88" w:rsidP="004E6CC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</w:p>
    <w:p w:rsidR="004E6CC9" w:rsidRPr="007A77DE" w:rsidRDefault="00147928" w:rsidP="004E6CC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  <w:r>
        <w:rPr>
          <w:b/>
          <w:spacing w:val="-2"/>
          <w:sz w:val="24"/>
          <w:szCs w:val="24"/>
          <w:lang w:val="es-ES_tradnl"/>
        </w:rPr>
        <w:t>Dotado de los últimos avances tecnológicos</w:t>
      </w:r>
      <w:r w:rsidR="00643664">
        <w:rPr>
          <w:b/>
          <w:spacing w:val="-2"/>
          <w:sz w:val="24"/>
          <w:szCs w:val="24"/>
          <w:lang w:val="es-ES_tradnl"/>
        </w:rPr>
        <w:t xml:space="preserve"> en el diagnóstico</w:t>
      </w:r>
    </w:p>
    <w:p w:rsidR="0055529B" w:rsidRDefault="00814156" w:rsidP="002C27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NUEVO POLICLÍNICO</w:t>
      </w:r>
      <w:r w:rsidR="00FD7F47">
        <w:rPr>
          <w:rFonts w:ascii="Arial" w:hAnsi="Arial" w:cs="Arial"/>
          <w:b/>
          <w:sz w:val="28"/>
          <w:szCs w:val="28"/>
        </w:rPr>
        <w:t xml:space="preserve"> DE HM HOSPITALES EN GETAFE</w:t>
      </w:r>
    </w:p>
    <w:p w:rsidR="0055529B" w:rsidRDefault="0055529B" w:rsidP="0055529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4D0BDB" w:rsidRPr="004D0BDB" w:rsidRDefault="00BB2D9A" w:rsidP="003C127F">
      <w:pPr>
        <w:pStyle w:val="normaltextonoticia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b/>
        </w:rPr>
      </w:pPr>
      <w:r w:rsidRPr="00A006CC">
        <w:rPr>
          <w:color w:val="auto"/>
          <w:sz w:val="24"/>
          <w:szCs w:val="24"/>
        </w:rPr>
        <w:t xml:space="preserve">El Policlínico HM Getafe cubre </w:t>
      </w:r>
      <w:r w:rsidR="001A67C9">
        <w:rPr>
          <w:color w:val="auto"/>
          <w:sz w:val="24"/>
          <w:szCs w:val="24"/>
        </w:rPr>
        <w:t xml:space="preserve">múltiples </w:t>
      </w:r>
      <w:r w:rsidR="00A006CC" w:rsidRPr="00A006CC">
        <w:rPr>
          <w:color w:val="auto"/>
          <w:sz w:val="24"/>
          <w:szCs w:val="24"/>
        </w:rPr>
        <w:t>e</w:t>
      </w:r>
      <w:r w:rsidR="001A67C9">
        <w:rPr>
          <w:color w:val="auto"/>
          <w:sz w:val="24"/>
          <w:szCs w:val="24"/>
        </w:rPr>
        <w:t xml:space="preserve">specialidades médicas, </w:t>
      </w:r>
      <w:r w:rsidRPr="00A006CC">
        <w:rPr>
          <w:color w:val="auto"/>
          <w:sz w:val="24"/>
          <w:szCs w:val="24"/>
        </w:rPr>
        <w:t>quirúrgicas</w:t>
      </w:r>
      <w:r w:rsidR="004D0BDB">
        <w:rPr>
          <w:color w:val="auto"/>
          <w:sz w:val="24"/>
          <w:szCs w:val="24"/>
        </w:rPr>
        <w:t xml:space="preserve"> y de atención primaria y cuenta con un potente arsenal tecnológico donde destaca una resonancia magnética de 1,5 teslas</w:t>
      </w:r>
    </w:p>
    <w:p w:rsidR="004D0BDB" w:rsidRPr="004D0BDB" w:rsidRDefault="004D0BDB" w:rsidP="004D0BDB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1080"/>
        <w:jc w:val="both"/>
        <w:rPr>
          <w:b/>
        </w:rPr>
      </w:pPr>
    </w:p>
    <w:p w:rsidR="004D0BDB" w:rsidRPr="001A67C9" w:rsidRDefault="004D0BDB" w:rsidP="003C127F">
      <w:pPr>
        <w:pStyle w:val="normaltextonoticia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b/>
        </w:rPr>
      </w:pPr>
      <w:r>
        <w:rPr>
          <w:color w:val="auto"/>
          <w:sz w:val="24"/>
          <w:szCs w:val="24"/>
        </w:rPr>
        <w:t xml:space="preserve">Este nuevo centro </w:t>
      </w:r>
      <w:r w:rsidR="001A67C9">
        <w:rPr>
          <w:color w:val="auto"/>
          <w:sz w:val="24"/>
          <w:szCs w:val="24"/>
        </w:rPr>
        <w:t xml:space="preserve">puede atender a una población potencial de 350.000 personas y </w:t>
      </w:r>
      <w:r w:rsidR="000F526B">
        <w:rPr>
          <w:color w:val="auto"/>
          <w:sz w:val="24"/>
          <w:szCs w:val="24"/>
        </w:rPr>
        <w:t>está adscrito al Hospital Universitario HM Puerta del Sur de Móstoles</w:t>
      </w:r>
    </w:p>
    <w:p w:rsidR="001A67C9" w:rsidRPr="004D0BDB" w:rsidRDefault="001A67C9" w:rsidP="001A67C9">
      <w:pPr>
        <w:pStyle w:val="normaltextonoticia"/>
        <w:autoSpaceDE w:val="0"/>
        <w:autoSpaceDN w:val="0"/>
        <w:adjustRightInd w:val="0"/>
        <w:spacing w:before="0" w:beforeAutospacing="0" w:after="0" w:afterAutospacing="0"/>
        <w:jc w:val="both"/>
        <w:rPr>
          <w:b/>
        </w:rPr>
      </w:pPr>
    </w:p>
    <w:p w:rsidR="004D0BDB" w:rsidRPr="004D0BDB" w:rsidRDefault="004D0BDB" w:rsidP="004D0BDB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1080"/>
        <w:jc w:val="both"/>
        <w:rPr>
          <w:b/>
        </w:rPr>
      </w:pPr>
    </w:p>
    <w:p w:rsidR="00147928" w:rsidRDefault="00EE270A" w:rsidP="00147928">
      <w:pPr>
        <w:jc w:val="both"/>
        <w:rPr>
          <w:rFonts w:ascii="Arial" w:hAnsi="Arial" w:cs="Arial"/>
        </w:rPr>
      </w:pPr>
      <w:r w:rsidRPr="00AA6AA9">
        <w:rPr>
          <w:rFonts w:ascii="Arial" w:hAnsi="Arial" w:cs="Arial"/>
          <w:b/>
        </w:rPr>
        <w:t xml:space="preserve">Madrid, </w:t>
      </w:r>
      <w:r w:rsidR="00FD7F47">
        <w:rPr>
          <w:rFonts w:ascii="Arial" w:hAnsi="Arial" w:cs="Arial"/>
          <w:b/>
        </w:rPr>
        <w:t>4</w:t>
      </w:r>
      <w:r w:rsidR="00AA6AA9" w:rsidRPr="00AA6AA9">
        <w:rPr>
          <w:rFonts w:ascii="Arial" w:hAnsi="Arial" w:cs="Arial"/>
          <w:b/>
        </w:rPr>
        <w:t xml:space="preserve"> </w:t>
      </w:r>
      <w:r w:rsidR="00077C27" w:rsidRPr="00AA6AA9">
        <w:rPr>
          <w:rFonts w:ascii="Arial" w:hAnsi="Arial" w:cs="Arial"/>
          <w:b/>
        </w:rPr>
        <w:t xml:space="preserve">de </w:t>
      </w:r>
      <w:r w:rsidR="00573D50">
        <w:rPr>
          <w:rFonts w:ascii="Arial" w:hAnsi="Arial" w:cs="Arial"/>
          <w:b/>
        </w:rPr>
        <w:t>abril</w:t>
      </w:r>
      <w:r w:rsidRPr="00AA6AA9">
        <w:rPr>
          <w:rFonts w:ascii="Arial" w:hAnsi="Arial" w:cs="Arial"/>
          <w:b/>
        </w:rPr>
        <w:t xml:space="preserve"> de 201</w:t>
      </w:r>
      <w:r w:rsidR="00A72561" w:rsidRPr="00AA6AA9">
        <w:rPr>
          <w:rFonts w:ascii="Arial" w:hAnsi="Arial" w:cs="Arial"/>
          <w:b/>
        </w:rPr>
        <w:t>9</w:t>
      </w:r>
      <w:r w:rsidRPr="00AA6AA9">
        <w:rPr>
          <w:rFonts w:ascii="Arial" w:hAnsi="Arial" w:cs="Arial"/>
          <w:b/>
        </w:rPr>
        <w:t xml:space="preserve">. </w:t>
      </w:r>
      <w:r w:rsidR="00147928">
        <w:rPr>
          <w:rFonts w:ascii="Arial" w:hAnsi="Arial" w:cs="Arial"/>
        </w:rPr>
        <w:t>HM Hospitales ha inaugurado un nuevo centro sanitario en la Comunidad de Madrid. Se trata del Policlínico HM Getafe ubicado esa localidad del sur de la región y ads</w:t>
      </w:r>
      <w:r w:rsidR="009F634D">
        <w:rPr>
          <w:rFonts w:ascii="Arial" w:hAnsi="Arial" w:cs="Arial"/>
        </w:rPr>
        <w:t xml:space="preserve">crito al Hospital Universitario </w:t>
      </w:r>
      <w:r w:rsidR="00147928">
        <w:rPr>
          <w:rFonts w:ascii="Arial" w:hAnsi="Arial" w:cs="Arial"/>
        </w:rPr>
        <w:t xml:space="preserve">HM Puerta del Sur de Móstoles. </w:t>
      </w:r>
    </w:p>
    <w:p w:rsidR="00573D50" w:rsidRDefault="00573D50" w:rsidP="00147928">
      <w:pPr>
        <w:jc w:val="both"/>
        <w:rPr>
          <w:rFonts w:ascii="Arial" w:hAnsi="Arial" w:cs="Arial"/>
        </w:rPr>
      </w:pPr>
    </w:p>
    <w:p w:rsidR="00BB2D9A" w:rsidRPr="00FD7F47" w:rsidRDefault="00573D50" w:rsidP="00BB2D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Desde</w:t>
      </w:r>
      <w:r w:rsidR="000F526B">
        <w:rPr>
          <w:rFonts w:ascii="Arial" w:hAnsi="Arial" w:cs="Arial"/>
        </w:rPr>
        <w:t xml:space="preserve"> hoy las 350.000 personas que conforman la población de Getafe y sus localidades cercanas como Leganés </w:t>
      </w:r>
      <w:r>
        <w:rPr>
          <w:rFonts w:ascii="Arial" w:hAnsi="Arial" w:cs="Arial"/>
        </w:rPr>
        <w:t>puede</w:t>
      </w:r>
      <w:r w:rsidR="000F526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contar con la máxima calidad asistencial que proporciona HM Hospitales</w:t>
      </w:r>
      <w:r w:rsidR="001A67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gracias a la inauguración de un nuevo policlínico</w:t>
      </w:r>
      <w:r w:rsidR="00FD7F47">
        <w:rPr>
          <w:rFonts w:ascii="Arial" w:hAnsi="Arial" w:cs="Arial"/>
        </w:rPr>
        <w:t xml:space="preserve">. Este centro </w:t>
      </w:r>
      <w:r w:rsidR="000F526B">
        <w:rPr>
          <w:rFonts w:ascii="Arial" w:hAnsi="Arial" w:cs="Arial"/>
        </w:rPr>
        <w:t xml:space="preserve">ofrece una </w:t>
      </w:r>
      <w:r w:rsidR="00FD7F47">
        <w:rPr>
          <w:rFonts w:ascii="Arial" w:hAnsi="Arial" w:cs="Arial"/>
        </w:rPr>
        <w:t>cartera d</w:t>
      </w:r>
      <w:r w:rsidR="000F526B">
        <w:rPr>
          <w:rFonts w:ascii="Arial" w:hAnsi="Arial" w:cs="Arial"/>
        </w:rPr>
        <w:t xml:space="preserve">e servicios médicos orientados para cubrir las necesidades de salud </w:t>
      </w:r>
      <w:r w:rsidR="00FD7F47">
        <w:rPr>
          <w:rFonts w:ascii="Arial" w:hAnsi="Arial" w:cs="Arial"/>
        </w:rPr>
        <w:t>y cuenta con acuerdos con todas las aseguradoras médicas. S</w:t>
      </w:r>
      <w:r>
        <w:rPr>
          <w:rFonts w:ascii="Arial" w:hAnsi="Arial" w:cs="Arial"/>
        </w:rPr>
        <w:t xml:space="preserve">e </w:t>
      </w:r>
      <w:r w:rsidR="001A67C9">
        <w:rPr>
          <w:rFonts w:ascii="Arial" w:hAnsi="Arial" w:cs="Arial"/>
        </w:rPr>
        <w:t>ubica</w:t>
      </w:r>
      <w:r>
        <w:rPr>
          <w:rFonts w:ascii="Arial" w:hAnsi="Arial" w:cs="Arial"/>
        </w:rPr>
        <w:t xml:space="preserve"> en</w:t>
      </w:r>
      <w:r w:rsidR="00FD7F47">
        <w:rPr>
          <w:rFonts w:ascii="Arial" w:hAnsi="Arial" w:cs="Arial"/>
        </w:rPr>
        <w:t xml:space="preserve"> la calle José María </w:t>
      </w:r>
      <w:proofErr w:type="spellStart"/>
      <w:r w:rsidR="00FD7F47">
        <w:rPr>
          <w:rFonts w:ascii="Arial" w:hAnsi="Arial" w:cs="Arial"/>
        </w:rPr>
        <w:t>Peridis</w:t>
      </w:r>
      <w:proofErr w:type="spellEnd"/>
      <w:r w:rsidR="00FD7F47">
        <w:rPr>
          <w:rFonts w:ascii="Arial" w:hAnsi="Arial" w:cs="Arial"/>
        </w:rPr>
        <w:t>, 2</w:t>
      </w:r>
      <w:r w:rsidR="00BB2D9A">
        <w:rPr>
          <w:rFonts w:ascii="Arial" w:hAnsi="Arial" w:cs="Arial"/>
        </w:rPr>
        <w:t xml:space="preserve"> </w:t>
      </w:r>
      <w:r w:rsidR="00FD7F47">
        <w:rPr>
          <w:rFonts w:ascii="Arial" w:hAnsi="Arial" w:cs="Arial"/>
          <w:color w:val="000000" w:themeColor="text1"/>
        </w:rPr>
        <w:t>y</w:t>
      </w:r>
      <w:r w:rsidR="00BB2D9A">
        <w:rPr>
          <w:rFonts w:ascii="Arial" w:hAnsi="Arial" w:cs="Arial"/>
          <w:color w:val="000000" w:themeColor="text1"/>
        </w:rPr>
        <w:t xml:space="preserve"> </w:t>
      </w:r>
      <w:r w:rsidR="001A67C9">
        <w:rPr>
          <w:rFonts w:ascii="Arial" w:hAnsi="Arial" w:cs="Arial"/>
          <w:color w:val="000000" w:themeColor="text1"/>
        </w:rPr>
        <w:t xml:space="preserve">dispone de </w:t>
      </w:r>
      <w:r w:rsidR="00BB2D9A">
        <w:rPr>
          <w:rFonts w:ascii="Arial" w:hAnsi="Arial" w:cs="Arial"/>
          <w:color w:val="000000" w:themeColor="text1"/>
        </w:rPr>
        <w:t>más de 700 m</w:t>
      </w:r>
      <w:r w:rsidR="00BB2D9A" w:rsidRPr="00BB2D9A">
        <w:rPr>
          <w:rFonts w:ascii="Arial" w:hAnsi="Arial" w:cs="Arial"/>
          <w:color w:val="000000" w:themeColor="text1"/>
          <w:vertAlign w:val="superscript"/>
        </w:rPr>
        <w:t xml:space="preserve">2 </w:t>
      </w:r>
      <w:r w:rsidR="00BB2D9A">
        <w:rPr>
          <w:rFonts w:ascii="Arial" w:hAnsi="Arial" w:cs="Arial"/>
          <w:color w:val="000000" w:themeColor="text1"/>
        </w:rPr>
        <w:t>de instalaciones.</w:t>
      </w:r>
    </w:p>
    <w:p w:rsidR="00A006CC" w:rsidRDefault="00A006CC" w:rsidP="00BB2D9A">
      <w:pPr>
        <w:jc w:val="both"/>
        <w:rPr>
          <w:rFonts w:ascii="Arial" w:hAnsi="Arial" w:cs="Arial"/>
          <w:color w:val="000000" w:themeColor="text1"/>
        </w:rPr>
      </w:pPr>
    </w:p>
    <w:p w:rsidR="00A006CC" w:rsidRDefault="00A006CC" w:rsidP="00BB2D9A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El Dr. Santiago Ruiz de Aguiar, director médico del </w:t>
      </w:r>
      <w:r>
        <w:rPr>
          <w:rFonts w:ascii="Arial" w:hAnsi="Arial" w:cs="Arial"/>
        </w:rPr>
        <w:t>Hospital Universitario           HM Puerta del Sur asegura que</w:t>
      </w:r>
      <w:r w:rsidR="009F634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B6A1B">
        <w:rPr>
          <w:rFonts w:ascii="Arial" w:hAnsi="Arial" w:cs="Arial"/>
        </w:rPr>
        <w:t>“</w:t>
      </w:r>
      <w:r w:rsidR="00303EF5">
        <w:rPr>
          <w:rFonts w:ascii="Arial" w:hAnsi="Arial" w:cs="Arial"/>
        </w:rPr>
        <w:t xml:space="preserve">este policlínico </w:t>
      </w:r>
      <w:r w:rsidR="001A67C9">
        <w:rPr>
          <w:rFonts w:ascii="Arial" w:hAnsi="Arial" w:cs="Arial"/>
        </w:rPr>
        <w:t>representa</w:t>
      </w:r>
      <w:r w:rsidR="00303EF5">
        <w:rPr>
          <w:rFonts w:ascii="Arial" w:hAnsi="Arial" w:cs="Arial"/>
        </w:rPr>
        <w:t xml:space="preserve"> la apuesta</w:t>
      </w:r>
      <w:r w:rsidR="001A67C9">
        <w:rPr>
          <w:rFonts w:ascii="Arial" w:hAnsi="Arial" w:cs="Arial"/>
        </w:rPr>
        <w:t xml:space="preserve"> por</w:t>
      </w:r>
      <w:r w:rsidR="00303EF5">
        <w:rPr>
          <w:rFonts w:ascii="Arial" w:hAnsi="Arial" w:cs="Arial"/>
        </w:rPr>
        <w:t xml:space="preserve"> el acercamiento de HM Hospitales a una importante zona de crecimiento </w:t>
      </w:r>
      <w:r w:rsidR="00EB5598">
        <w:rPr>
          <w:rFonts w:ascii="Arial" w:hAnsi="Arial" w:cs="Arial"/>
        </w:rPr>
        <w:t>en el</w:t>
      </w:r>
      <w:r w:rsidR="00303EF5">
        <w:rPr>
          <w:rFonts w:ascii="Arial" w:hAnsi="Arial" w:cs="Arial"/>
        </w:rPr>
        <w:t xml:space="preserve"> sur de Madrid</w:t>
      </w:r>
      <w:r w:rsidR="001A67C9">
        <w:rPr>
          <w:rFonts w:ascii="Arial" w:hAnsi="Arial" w:cs="Arial"/>
        </w:rPr>
        <w:t>,</w:t>
      </w:r>
      <w:r w:rsidR="00303EF5">
        <w:rPr>
          <w:rFonts w:ascii="Arial" w:hAnsi="Arial" w:cs="Arial"/>
        </w:rPr>
        <w:t xml:space="preserve"> que hasta ahora contaba con una escasa oferta sanitaria privada. Se ha diseñado con el fin de dotar a Getafe de una estructura ambulatoria en el que prime la calidad y la eficiencia en los procesos clínicos</w:t>
      </w:r>
      <w:r w:rsidR="008B6A1B">
        <w:rPr>
          <w:rFonts w:ascii="Arial" w:hAnsi="Arial" w:cs="Arial"/>
        </w:rPr>
        <w:t>”</w:t>
      </w:r>
      <w:r w:rsidR="00303EF5">
        <w:rPr>
          <w:rFonts w:ascii="Arial" w:hAnsi="Arial" w:cs="Arial"/>
        </w:rPr>
        <w:t>.</w:t>
      </w:r>
    </w:p>
    <w:p w:rsidR="00303EF5" w:rsidRDefault="00303EF5" w:rsidP="00BB2D9A">
      <w:pPr>
        <w:jc w:val="both"/>
        <w:rPr>
          <w:rFonts w:ascii="Arial" w:hAnsi="Arial" w:cs="Arial"/>
          <w:color w:val="000000" w:themeColor="text1"/>
        </w:rPr>
      </w:pPr>
    </w:p>
    <w:p w:rsidR="00573D50" w:rsidRPr="008B6A1B" w:rsidRDefault="008B6A1B" w:rsidP="00573D50">
      <w:pPr>
        <w:jc w:val="both"/>
        <w:rPr>
          <w:rFonts w:ascii="Arial" w:hAnsi="Arial" w:cs="Arial"/>
          <w:b/>
        </w:rPr>
      </w:pPr>
      <w:r w:rsidRPr="008B6A1B">
        <w:rPr>
          <w:rFonts w:ascii="Arial" w:hAnsi="Arial" w:cs="Arial"/>
          <w:b/>
        </w:rPr>
        <w:t>Úl</w:t>
      </w:r>
      <w:r w:rsidR="00643664">
        <w:rPr>
          <w:rFonts w:ascii="Arial" w:hAnsi="Arial" w:cs="Arial"/>
          <w:b/>
        </w:rPr>
        <w:t>tima t</w:t>
      </w:r>
      <w:r w:rsidRPr="008B6A1B">
        <w:rPr>
          <w:rFonts w:ascii="Arial" w:hAnsi="Arial" w:cs="Arial"/>
          <w:b/>
        </w:rPr>
        <w:t>ecnología en el diagnóstico</w:t>
      </w:r>
    </w:p>
    <w:p w:rsidR="003E05F4" w:rsidRDefault="00573D50" w:rsidP="003E05F4">
      <w:pPr>
        <w:jc w:val="both"/>
        <w:rPr>
          <w:rFonts w:ascii="Arial" w:hAnsi="Arial" w:cs="Arial"/>
          <w:color w:val="000000" w:themeColor="text1"/>
        </w:rPr>
      </w:pPr>
      <w:r w:rsidRPr="003E05F4">
        <w:rPr>
          <w:rFonts w:ascii="Arial" w:hAnsi="Arial" w:cs="Arial"/>
        </w:rPr>
        <w:t>La principal característica de este nuevo espacio sanitario</w:t>
      </w:r>
      <w:r w:rsidR="003E05F4" w:rsidRPr="003E05F4">
        <w:rPr>
          <w:rFonts w:ascii="Arial" w:hAnsi="Arial" w:cs="Arial"/>
        </w:rPr>
        <w:t xml:space="preserve"> reside en </w:t>
      </w:r>
      <w:r w:rsidRPr="003E05F4">
        <w:rPr>
          <w:rFonts w:ascii="Arial" w:hAnsi="Arial" w:cs="Arial"/>
        </w:rPr>
        <w:t xml:space="preserve">que </w:t>
      </w:r>
      <w:r w:rsidR="003E05F4" w:rsidRPr="003E05F4">
        <w:rPr>
          <w:rFonts w:ascii="Arial" w:hAnsi="Arial" w:cs="Arial"/>
        </w:rPr>
        <w:t>e</w:t>
      </w:r>
      <w:r w:rsidRPr="003E05F4">
        <w:rPr>
          <w:rFonts w:ascii="Arial" w:hAnsi="Arial" w:cs="Arial"/>
        </w:rPr>
        <w:t>stá dotado</w:t>
      </w:r>
      <w:r w:rsidR="003E05F4" w:rsidRPr="003E05F4">
        <w:rPr>
          <w:rFonts w:ascii="Arial" w:hAnsi="Arial" w:cs="Arial"/>
        </w:rPr>
        <w:t xml:space="preserve"> de la última tecnología orientada haci</w:t>
      </w:r>
      <w:r w:rsidR="003E05F4">
        <w:rPr>
          <w:rFonts w:ascii="Arial" w:hAnsi="Arial" w:cs="Arial"/>
        </w:rPr>
        <w:t>a el diagnós</w:t>
      </w:r>
      <w:r w:rsidR="003E05F4" w:rsidRPr="003E05F4">
        <w:rPr>
          <w:rFonts w:ascii="Arial" w:hAnsi="Arial" w:cs="Arial"/>
        </w:rPr>
        <w:t xml:space="preserve">tico en </w:t>
      </w:r>
      <w:r w:rsidR="003E05F4">
        <w:rPr>
          <w:rFonts w:ascii="Arial" w:hAnsi="Arial" w:cs="Arial"/>
        </w:rPr>
        <w:t xml:space="preserve">diversos </w:t>
      </w:r>
      <w:r w:rsidR="003E05F4" w:rsidRPr="003E05F4">
        <w:rPr>
          <w:rFonts w:ascii="Arial" w:hAnsi="Arial" w:cs="Arial"/>
        </w:rPr>
        <w:t>campo</w:t>
      </w:r>
      <w:r w:rsidR="003E05F4">
        <w:rPr>
          <w:rFonts w:ascii="Arial" w:hAnsi="Arial" w:cs="Arial"/>
        </w:rPr>
        <w:t xml:space="preserve">s terapéuticos. </w:t>
      </w:r>
      <w:r w:rsidR="00EB5598">
        <w:rPr>
          <w:rFonts w:ascii="Arial" w:hAnsi="Arial" w:cs="Arial"/>
        </w:rPr>
        <w:t>El P</w:t>
      </w:r>
      <w:r w:rsidR="003E05F4">
        <w:rPr>
          <w:rFonts w:ascii="Arial" w:hAnsi="Arial" w:cs="Arial"/>
        </w:rPr>
        <w:t>oliclínico HM Getafe cuenta con un arsenal tecnológico que ofrece</w:t>
      </w:r>
      <w:r w:rsidR="003E05F4" w:rsidRPr="003E05F4">
        <w:rPr>
          <w:rFonts w:ascii="Arial" w:hAnsi="Arial" w:cs="Arial"/>
        </w:rPr>
        <w:t xml:space="preserve"> </w:t>
      </w:r>
      <w:r w:rsidR="003E05F4">
        <w:rPr>
          <w:rFonts w:ascii="Arial" w:hAnsi="Arial" w:cs="Arial"/>
          <w:color w:val="000000" w:themeColor="text1"/>
        </w:rPr>
        <w:t>r</w:t>
      </w:r>
      <w:r w:rsidR="003E05F4" w:rsidRPr="003E05F4">
        <w:rPr>
          <w:rFonts w:ascii="Arial" w:hAnsi="Arial" w:cs="Arial"/>
          <w:color w:val="000000" w:themeColor="text1"/>
        </w:rPr>
        <w:t>adiología convencional</w:t>
      </w:r>
      <w:r w:rsidR="003E05F4">
        <w:rPr>
          <w:rFonts w:ascii="Arial" w:hAnsi="Arial" w:cs="Arial"/>
          <w:color w:val="000000" w:themeColor="text1"/>
        </w:rPr>
        <w:t xml:space="preserve">, ecografía y mamografía digital. </w:t>
      </w:r>
      <w:r w:rsidR="001A67C9">
        <w:rPr>
          <w:rFonts w:ascii="Arial" w:hAnsi="Arial" w:cs="Arial"/>
        </w:rPr>
        <w:t xml:space="preserve">En ese sentido, </w:t>
      </w:r>
      <w:r w:rsidR="00EB5598">
        <w:rPr>
          <w:rFonts w:ascii="Arial" w:hAnsi="Arial" w:cs="Arial"/>
          <w:color w:val="000000" w:themeColor="text1"/>
        </w:rPr>
        <w:t xml:space="preserve">destaca </w:t>
      </w:r>
      <w:r w:rsidR="003E05F4">
        <w:rPr>
          <w:rFonts w:ascii="Arial" w:hAnsi="Arial" w:cs="Arial"/>
          <w:color w:val="000000" w:themeColor="text1"/>
        </w:rPr>
        <w:t>una resonancia magnética de 1,5 teslas que proporciona una potencia diagnó</w:t>
      </w:r>
      <w:r w:rsidR="00BB2D9A">
        <w:rPr>
          <w:rFonts w:ascii="Arial" w:hAnsi="Arial" w:cs="Arial"/>
          <w:color w:val="000000" w:themeColor="text1"/>
        </w:rPr>
        <w:t>s</w:t>
      </w:r>
      <w:r w:rsidR="003E05F4">
        <w:rPr>
          <w:rFonts w:ascii="Arial" w:hAnsi="Arial" w:cs="Arial"/>
          <w:color w:val="000000" w:themeColor="text1"/>
        </w:rPr>
        <w:t>tic</w:t>
      </w:r>
      <w:r w:rsidR="00BB2D9A">
        <w:rPr>
          <w:rFonts w:ascii="Arial" w:hAnsi="Arial" w:cs="Arial"/>
          <w:color w:val="000000" w:themeColor="text1"/>
        </w:rPr>
        <w:t>a de primer nivel.</w:t>
      </w:r>
    </w:p>
    <w:p w:rsidR="00BB2D9A" w:rsidRDefault="00BB2D9A" w:rsidP="003E05F4">
      <w:pPr>
        <w:jc w:val="both"/>
        <w:rPr>
          <w:rFonts w:ascii="Arial" w:hAnsi="Arial" w:cs="Arial"/>
          <w:color w:val="000000" w:themeColor="text1"/>
        </w:rPr>
      </w:pPr>
    </w:p>
    <w:p w:rsidR="00147928" w:rsidRDefault="00BB2D9A" w:rsidP="00BB2D9A">
      <w:pPr>
        <w:jc w:val="both"/>
        <w:rPr>
          <w:rFonts w:ascii="Arial" w:hAnsi="Arial" w:cs="Arial"/>
        </w:rPr>
      </w:pPr>
      <w:r w:rsidRPr="00BB2D9A">
        <w:rPr>
          <w:rFonts w:ascii="Arial" w:hAnsi="Arial" w:cs="Arial"/>
          <w:color w:val="000000" w:themeColor="text1"/>
        </w:rPr>
        <w:t>La actividad asistencial del Poli</w:t>
      </w:r>
      <w:r w:rsidR="001A67C9">
        <w:rPr>
          <w:rFonts w:ascii="Arial" w:hAnsi="Arial" w:cs="Arial"/>
          <w:color w:val="000000" w:themeColor="text1"/>
        </w:rPr>
        <w:t>clínico HM Getafe está orientada</w:t>
      </w:r>
      <w:r w:rsidRPr="00BB2D9A">
        <w:rPr>
          <w:rFonts w:ascii="Arial" w:hAnsi="Arial" w:cs="Arial"/>
          <w:color w:val="000000" w:themeColor="text1"/>
        </w:rPr>
        <w:t xml:space="preserve"> a ofrecer </w:t>
      </w:r>
      <w:r w:rsidRPr="00BB2D9A">
        <w:rPr>
          <w:rFonts w:ascii="Arial" w:hAnsi="Arial" w:cs="Arial"/>
        </w:rPr>
        <w:t xml:space="preserve">servicios de consultas externas en las principales especialidades médicas. </w:t>
      </w:r>
      <w:r w:rsidR="00147928" w:rsidRPr="00BB2D9A">
        <w:rPr>
          <w:rFonts w:ascii="Arial" w:hAnsi="Arial" w:cs="Arial"/>
        </w:rPr>
        <w:t>Para lograrlo</w:t>
      </w:r>
      <w:r w:rsidR="001A67C9">
        <w:rPr>
          <w:rFonts w:ascii="Arial" w:hAnsi="Arial" w:cs="Arial"/>
        </w:rPr>
        <w:t xml:space="preserve">, </w:t>
      </w:r>
      <w:r w:rsidR="00147928" w:rsidRPr="00BB2D9A">
        <w:rPr>
          <w:rFonts w:ascii="Arial" w:hAnsi="Arial" w:cs="Arial"/>
        </w:rPr>
        <w:t xml:space="preserve">HM Hospitales </w:t>
      </w:r>
      <w:r w:rsidR="00440199">
        <w:rPr>
          <w:rFonts w:ascii="Arial" w:hAnsi="Arial" w:cs="Arial"/>
        </w:rPr>
        <w:t xml:space="preserve">ha </w:t>
      </w:r>
      <w:r w:rsidR="00303EF5">
        <w:rPr>
          <w:rFonts w:ascii="Arial" w:hAnsi="Arial" w:cs="Arial"/>
        </w:rPr>
        <w:t xml:space="preserve">previsto la incorporación de </w:t>
      </w:r>
      <w:r w:rsidR="00440199">
        <w:rPr>
          <w:rFonts w:ascii="Arial" w:hAnsi="Arial" w:cs="Arial"/>
        </w:rPr>
        <w:t>20 puesto</w:t>
      </w:r>
      <w:r w:rsidR="002829A1">
        <w:rPr>
          <w:rFonts w:ascii="Arial" w:hAnsi="Arial" w:cs="Arial"/>
        </w:rPr>
        <w:t>s</w:t>
      </w:r>
      <w:r w:rsidR="00440199">
        <w:rPr>
          <w:rFonts w:ascii="Arial" w:hAnsi="Arial" w:cs="Arial"/>
        </w:rPr>
        <w:t xml:space="preserve"> de trabajo </w:t>
      </w:r>
      <w:r w:rsidR="00440199">
        <w:rPr>
          <w:rFonts w:ascii="Arial" w:hAnsi="Arial" w:cs="Arial"/>
        </w:rPr>
        <w:lastRenderedPageBreak/>
        <w:t xml:space="preserve">para personal administrativo, además de </w:t>
      </w:r>
      <w:r w:rsidR="00303EF5">
        <w:rPr>
          <w:rFonts w:ascii="Arial" w:hAnsi="Arial" w:cs="Arial"/>
        </w:rPr>
        <w:t>un amplio equipo médico compues</w:t>
      </w:r>
      <w:r w:rsidR="00440199">
        <w:rPr>
          <w:rFonts w:ascii="Arial" w:hAnsi="Arial" w:cs="Arial"/>
        </w:rPr>
        <w:t>to por más de 30 profesionales sanitarios que atienden</w:t>
      </w:r>
      <w:r w:rsidR="00303EF5">
        <w:rPr>
          <w:rFonts w:ascii="Arial" w:hAnsi="Arial" w:cs="Arial"/>
        </w:rPr>
        <w:t xml:space="preserve"> </w:t>
      </w:r>
      <w:r w:rsidR="00B56465">
        <w:rPr>
          <w:rFonts w:ascii="Arial" w:hAnsi="Arial" w:cs="Arial"/>
        </w:rPr>
        <w:t>20 especialidades</w:t>
      </w:r>
      <w:r w:rsidR="00440199">
        <w:rPr>
          <w:rFonts w:ascii="Arial" w:hAnsi="Arial" w:cs="Arial"/>
        </w:rPr>
        <w:t xml:space="preserve"> </w:t>
      </w:r>
      <w:r w:rsidR="00B56465">
        <w:rPr>
          <w:rFonts w:ascii="Arial" w:hAnsi="Arial" w:cs="Arial"/>
        </w:rPr>
        <w:t>diferentes</w:t>
      </w:r>
      <w:r w:rsidR="00440199">
        <w:rPr>
          <w:rFonts w:ascii="Arial" w:hAnsi="Arial" w:cs="Arial"/>
        </w:rPr>
        <w:t xml:space="preserve"> y que gestionan una</w:t>
      </w:r>
      <w:r w:rsidR="00147928" w:rsidRPr="00BB2D9A">
        <w:rPr>
          <w:rFonts w:ascii="Arial" w:hAnsi="Arial" w:cs="Arial"/>
        </w:rPr>
        <w:t xml:space="preserve"> cartera asistencial compuesta por </w:t>
      </w:r>
      <w:r>
        <w:rPr>
          <w:rFonts w:ascii="Arial" w:hAnsi="Arial" w:cs="Arial"/>
        </w:rPr>
        <w:t xml:space="preserve">un </w:t>
      </w:r>
      <w:r w:rsidRPr="00BB2D9A">
        <w:rPr>
          <w:rFonts w:ascii="Arial" w:hAnsi="Arial" w:cs="Arial"/>
        </w:rPr>
        <w:t>Área de Atención Primaria</w:t>
      </w:r>
      <w:r w:rsidR="004401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abarca la </w:t>
      </w:r>
      <w:r w:rsidR="00440199">
        <w:rPr>
          <w:rFonts w:ascii="Arial" w:hAnsi="Arial" w:cs="Arial"/>
        </w:rPr>
        <w:t xml:space="preserve">Medicina de Familia, Pediatría, </w:t>
      </w:r>
      <w:r>
        <w:rPr>
          <w:rFonts w:ascii="Arial" w:hAnsi="Arial" w:cs="Arial"/>
        </w:rPr>
        <w:t xml:space="preserve">Enfermería y Análisis Clínicos. </w:t>
      </w:r>
      <w:r>
        <w:rPr>
          <w:rFonts w:ascii="Arial" w:hAnsi="Arial" w:cs="Arial"/>
          <w:color w:val="000000" w:themeColor="text1"/>
        </w:rPr>
        <w:t xml:space="preserve">Del mismo modo, en HM Getafe se ofrece atención </w:t>
      </w:r>
      <w:r w:rsidR="00440199">
        <w:rPr>
          <w:rFonts w:ascii="Arial" w:hAnsi="Arial" w:cs="Arial"/>
          <w:color w:val="000000" w:themeColor="text1"/>
        </w:rPr>
        <w:t>en</w:t>
      </w:r>
      <w:r>
        <w:rPr>
          <w:rFonts w:ascii="Arial" w:hAnsi="Arial" w:cs="Arial"/>
        </w:rPr>
        <w:t xml:space="preserve"> </w:t>
      </w:r>
      <w:r w:rsidR="00147928" w:rsidRPr="0022409E">
        <w:rPr>
          <w:rFonts w:ascii="Arial" w:hAnsi="Arial" w:cs="Arial"/>
        </w:rPr>
        <w:t>Medicina Interna</w:t>
      </w:r>
      <w:r>
        <w:rPr>
          <w:rFonts w:ascii="Arial" w:hAnsi="Arial" w:cs="Arial"/>
        </w:rPr>
        <w:t>,</w:t>
      </w:r>
      <w:r w:rsidR="00147928">
        <w:rPr>
          <w:rFonts w:ascii="Arial" w:hAnsi="Arial" w:cs="Arial"/>
        </w:rPr>
        <w:t xml:space="preserve"> </w:t>
      </w:r>
      <w:r w:rsidR="00147928" w:rsidRPr="0022409E">
        <w:rPr>
          <w:rFonts w:ascii="Arial" w:hAnsi="Arial" w:cs="Arial"/>
        </w:rPr>
        <w:t>Aparato Digestivo</w:t>
      </w:r>
      <w:r>
        <w:rPr>
          <w:rFonts w:ascii="Arial" w:hAnsi="Arial" w:cs="Arial"/>
        </w:rPr>
        <w:t>,</w:t>
      </w:r>
      <w:r w:rsidR="00147928" w:rsidRPr="00BB2D9A">
        <w:rPr>
          <w:rFonts w:ascii="Arial" w:hAnsi="Arial" w:cs="Arial"/>
        </w:rPr>
        <w:t xml:space="preserve"> Alergología</w:t>
      </w:r>
      <w:r>
        <w:rPr>
          <w:rFonts w:ascii="Arial" w:hAnsi="Arial" w:cs="Arial"/>
        </w:rPr>
        <w:t>,</w:t>
      </w:r>
      <w:r w:rsidR="00147928" w:rsidRPr="00BB2D9A">
        <w:rPr>
          <w:rFonts w:ascii="Arial" w:hAnsi="Arial" w:cs="Arial"/>
        </w:rPr>
        <w:t xml:space="preserve"> Cardiología</w:t>
      </w:r>
      <w:r>
        <w:rPr>
          <w:rFonts w:ascii="Arial" w:hAnsi="Arial" w:cs="Arial"/>
        </w:rPr>
        <w:t>, Endocrinología</w:t>
      </w:r>
      <w:r w:rsidR="00147928" w:rsidRPr="0022409E">
        <w:rPr>
          <w:rFonts w:ascii="Arial" w:hAnsi="Arial" w:cs="Arial"/>
        </w:rPr>
        <w:t xml:space="preserve"> y Nutrición</w:t>
      </w:r>
      <w:r>
        <w:rPr>
          <w:rFonts w:ascii="Arial" w:hAnsi="Arial" w:cs="Arial"/>
        </w:rPr>
        <w:t xml:space="preserve">, </w:t>
      </w:r>
      <w:r w:rsidR="00147928" w:rsidRPr="0022409E">
        <w:rPr>
          <w:rFonts w:ascii="Arial" w:hAnsi="Arial" w:cs="Arial"/>
        </w:rPr>
        <w:t>Neurología</w:t>
      </w:r>
      <w:r w:rsidR="009F634D">
        <w:rPr>
          <w:rFonts w:ascii="Arial" w:hAnsi="Arial" w:cs="Arial"/>
        </w:rPr>
        <w:t xml:space="preserve"> y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147928" w:rsidRPr="0022409E">
        <w:rPr>
          <w:rFonts w:ascii="Arial" w:hAnsi="Arial" w:cs="Arial"/>
        </w:rPr>
        <w:t>Neurofisiología Clínica</w:t>
      </w:r>
      <w:r w:rsidR="00B56465">
        <w:rPr>
          <w:rFonts w:ascii="Arial" w:hAnsi="Arial" w:cs="Arial"/>
        </w:rPr>
        <w:t>.</w:t>
      </w:r>
    </w:p>
    <w:p w:rsidR="00BB2D9A" w:rsidRDefault="00BB2D9A" w:rsidP="00BB2D9A">
      <w:pPr>
        <w:jc w:val="both"/>
        <w:rPr>
          <w:rFonts w:ascii="Arial" w:hAnsi="Arial" w:cs="Arial"/>
        </w:rPr>
      </w:pPr>
    </w:p>
    <w:p w:rsidR="00BB2D9A" w:rsidRPr="00BB2D9A" w:rsidRDefault="00BB2D9A" w:rsidP="00BB2D9A">
      <w:pPr>
        <w:jc w:val="both"/>
        <w:rPr>
          <w:rFonts w:ascii="Arial" w:hAnsi="Arial" w:cs="Arial"/>
          <w:b/>
        </w:rPr>
      </w:pPr>
      <w:r w:rsidRPr="00BB2D9A">
        <w:rPr>
          <w:rFonts w:ascii="Arial" w:hAnsi="Arial" w:cs="Arial"/>
          <w:b/>
        </w:rPr>
        <w:t>Atención quirúrgica</w:t>
      </w:r>
    </w:p>
    <w:p w:rsidR="00147928" w:rsidRDefault="00BB2D9A" w:rsidP="009E51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otro lado, este Policlínico </w:t>
      </w:r>
      <w:r w:rsidR="009E519E">
        <w:rPr>
          <w:rFonts w:ascii="Arial" w:hAnsi="Arial" w:cs="Arial"/>
        </w:rPr>
        <w:t xml:space="preserve">está preparado para </w:t>
      </w:r>
      <w:r w:rsidR="002829A1">
        <w:rPr>
          <w:rFonts w:ascii="Arial" w:hAnsi="Arial" w:cs="Arial"/>
        </w:rPr>
        <w:t xml:space="preserve">abordar </w:t>
      </w:r>
      <w:r w:rsidR="009E519E">
        <w:rPr>
          <w:rFonts w:ascii="Arial" w:hAnsi="Arial" w:cs="Arial"/>
        </w:rPr>
        <w:t>e</w:t>
      </w:r>
      <w:r w:rsidR="00147928" w:rsidRPr="00D87B6A">
        <w:rPr>
          <w:rFonts w:ascii="Arial" w:hAnsi="Arial" w:cs="Arial"/>
        </w:rPr>
        <w:t>specialidades quirúrgicas</w:t>
      </w:r>
      <w:r w:rsidR="009E519E">
        <w:rPr>
          <w:rFonts w:ascii="Arial" w:hAnsi="Arial" w:cs="Arial"/>
        </w:rPr>
        <w:t xml:space="preserve"> relativas a áreas terapéuticas como la </w:t>
      </w:r>
      <w:r w:rsidR="00147928">
        <w:rPr>
          <w:rFonts w:ascii="Arial" w:hAnsi="Arial" w:cs="Arial"/>
        </w:rPr>
        <w:t>Cirugía General</w:t>
      </w:r>
      <w:r w:rsidR="009E519E">
        <w:rPr>
          <w:rFonts w:ascii="Arial" w:hAnsi="Arial" w:cs="Arial"/>
        </w:rPr>
        <w:t xml:space="preserve">, </w:t>
      </w:r>
      <w:r w:rsidR="00147928">
        <w:rPr>
          <w:rFonts w:ascii="Arial" w:hAnsi="Arial" w:cs="Arial"/>
        </w:rPr>
        <w:t xml:space="preserve">Cirugía </w:t>
      </w:r>
      <w:r w:rsidR="009E519E">
        <w:rPr>
          <w:rFonts w:ascii="Arial" w:hAnsi="Arial" w:cs="Arial"/>
        </w:rPr>
        <w:t xml:space="preserve">del </w:t>
      </w:r>
      <w:r w:rsidR="00147928">
        <w:rPr>
          <w:rFonts w:ascii="Arial" w:hAnsi="Arial" w:cs="Arial"/>
        </w:rPr>
        <w:t xml:space="preserve">Aparato </w:t>
      </w:r>
      <w:r w:rsidR="009E519E">
        <w:rPr>
          <w:rFonts w:ascii="Arial" w:hAnsi="Arial" w:cs="Arial"/>
        </w:rPr>
        <w:t xml:space="preserve">Digestivo, </w:t>
      </w:r>
      <w:r w:rsidR="00147928" w:rsidRPr="00D87B6A">
        <w:rPr>
          <w:rFonts w:ascii="Arial" w:hAnsi="Arial" w:cs="Arial"/>
        </w:rPr>
        <w:t>Cirugía Vascular</w:t>
      </w:r>
      <w:r w:rsidR="009E519E">
        <w:rPr>
          <w:rFonts w:ascii="Arial" w:hAnsi="Arial" w:cs="Arial"/>
        </w:rPr>
        <w:t xml:space="preserve">, </w:t>
      </w:r>
      <w:r w:rsidR="00147928" w:rsidRPr="00D87B6A">
        <w:rPr>
          <w:rFonts w:ascii="Arial" w:hAnsi="Arial" w:cs="Arial"/>
        </w:rPr>
        <w:t>Dermatología</w:t>
      </w:r>
      <w:r w:rsidR="009E519E">
        <w:rPr>
          <w:rFonts w:ascii="Arial" w:hAnsi="Arial" w:cs="Arial"/>
        </w:rPr>
        <w:t>,</w:t>
      </w:r>
      <w:r w:rsidR="00147928" w:rsidRPr="009E519E">
        <w:rPr>
          <w:rFonts w:ascii="Arial" w:hAnsi="Arial" w:cs="Arial"/>
        </w:rPr>
        <w:t xml:space="preserve"> </w:t>
      </w:r>
      <w:r w:rsidR="009E519E">
        <w:rPr>
          <w:rFonts w:ascii="Arial" w:hAnsi="Arial" w:cs="Arial"/>
        </w:rPr>
        <w:t xml:space="preserve">Ginecología y </w:t>
      </w:r>
      <w:r w:rsidR="00147928" w:rsidRPr="009E519E">
        <w:rPr>
          <w:rFonts w:ascii="Arial" w:hAnsi="Arial" w:cs="Arial"/>
        </w:rPr>
        <w:t>Obstetricia</w:t>
      </w:r>
      <w:r w:rsidR="009E519E">
        <w:rPr>
          <w:rFonts w:ascii="Arial" w:hAnsi="Arial" w:cs="Arial"/>
        </w:rPr>
        <w:t xml:space="preserve">, </w:t>
      </w:r>
      <w:r w:rsidR="00147928" w:rsidRPr="00D87B6A">
        <w:rPr>
          <w:rFonts w:ascii="Arial" w:hAnsi="Arial" w:cs="Arial"/>
        </w:rPr>
        <w:t>Oftalmología</w:t>
      </w:r>
      <w:r w:rsidR="009E519E">
        <w:rPr>
          <w:rFonts w:ascii="Arial" w:hAnsi="Arial" w:cs="Arial"/>
        </w:rPr>
        <w:t xml:space="preserve">, </w:t>
      </w:r>
      <w:r w:rsidR="00147928" w:rsidRPr="00D87B6A">
        <w:rPr>
          <w:rFonts w:ascii="Arial" w:hAnsi="Arial" w:cs="Arial"/>
        </w:rPr>
        <w:t>Otorrinolaringología</w:t>
      </w:r>
      <w:r w:rsidR="009E519E">
        <w:rPr>
          <w:rFonts w:ascii="Arial" w:hAnsi="Arial" w:cs="Arial"/>
        </w:rPr>
        <w:t xml:space="preserve">, </w:t>
      </w:r>
      <w:r w:rsidR="00147928" w:rsidRPr="00D87B6A">
        <w:rPr>
          <w:rFonts w:ascii="Arial" w:hAnsi="Arial" w:cs="Arial"/>
        </w:rPr>
        <w:t>Traumatología</w:t>
      </w:r>
      <w:r w:rsidR="00FD7F47">
        <w:rPr>
          <w:rFonts w:ascii="Arial" w:hAnsi="Arial" w:cs="Arial"/>
        </w:rPr>
        <w:t>, U</w:t>
      </w:r>
      <w:r w:rsidR="009E519E">
        <w:rPr>
          <w:rFonts w:ascii="Arial" w:hAnsi="Arial" w:cs="Arial"/>
        </w:rPr>
        <w:t>rología</w:t>
      </w:r>
      <w:r w:rsidR="003D61BF">
        <w:rPr>
          <w:rFonts w:ascii="Arial" w:hAnsi="Arial" w:cs="Arial"/>
        </w:rPr>
        <w:t xml:space="preserve">, Neurocirugía </w:t>
      </w:r>
      <w:r w:rsidR="00B56465">
        <w:rPr>
          <w:rFonts w:ascii="Arial" w:hAnsi="Arial" w:cs="Arial"/>
        </w:rPr>
        <w:t>y</w:t>
      </w:r>
      <w:r w:rsidR="009E519E">
        <w:rPr>
          <w:rFonts w:ascii="Arial" w:hAnsi="Arial" w:cs="Arial"/>
        </w:rPr>
        <w:t xml:space="preserve"> </w:t>
      </w:r>
      <w:r w:rsidR="00147928">
        <w:rPr>
          <w:rFonts w:ascii="Arial" w:hAnsi="Arial" w:cs="Arial"/>
        </w:rPr>
        <w:t xml:space="preserve">Cirugía </w:t>
      </w:r>
      <w:r w:rsidR="00147928" w:rsidRPr="00D87B6A">
        <w:rPr>
          <w:rFonts w:ascii="Arial" w:hAnsi="Arial" w:cs="Arial"/>
        </w:rPr>
        <w:t>Maxilofacial</w:t>
      </w:r>
      <w:r w:rsidR="00B56465">
        <w:rPr>
          <w:rFonts w:ascii="Arial" w:hAnsi="Arial" w:cs="Arial"/>
        </w:rPr>
        <w:t>.</w:t>
      </w:r>
    </w:p>
    <w:p w:rsidR="009E519E" w:rsidRDefault="009E519E" w:rsidP="009E519E">
      <w:pPr>
        <w:jc w:val="both"/>
        <w:rPr>
          <w:rFonts w:ascii="Arial" w:hAnsi="Arial" w:cs="Arial"/>
        </w:rPr>
      </w:pPr>
    </w:p>
    <w:p w:rsidR="001F5B13" w:rsidRDefault="001F5B13" w:rsidP="009E519E">
      <w:pPr>
        <w:jc w:val="both"/>
        <w:rPr>
          <w:rFonts w:ascii="Arial" w:hAnsi="Arial" w:cs="Arial"/>
        </w:rPr>
      </w:pPr>
    </w:p>
    <w:p w:rsidR="001F5B13" w:rsidRDefault="001F5B13" w:rsidP="009E519E">
      <w:pPr>
        <w:jc w:val="both"/>
        <w:rPr>
          <w:rFonts w:ascii="Arial" w:hAnsi="Arial" w:cs="Arial"/>
        </w:rPr>
      </w:pPr>
    </w:p>
    <w:p w:rsidR="00AC4B0A" w:rsidRDefault="00AC4B0A" w:rsidP="00E92EAF">
      <w:pPr>
        <w:pStyle w:val="CuerpoA"/>
        <w:jc w:val="both"/>
        <w:rPr>
          <w:rFonts w:ascii="Arial"/>
          <w:b/>
          <w:bCs/>
        </w:rPr>
      </w:pPr>
    </w:p>
    <w:p w:rsidR="000B73D0" w:rsidRPr="00126811" w:rsidRDefault="000B73D0" w:rsidP="000B73D0">
      <w:pPr>
        <w:pStyle w:val="CuerpoA"/>
        <w:jc w:val="both"/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</w:pPr>
      <w:r w:rsidRPr="00126811"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  <w:t>HM Hospitales</w:t>
      </w:r>
    </w:p>
    <w:p w:rsidR="000B73D0" w:rsidRDefault="000B73D0" w:rsidP="000B73D0">
      <w:pPr>
        <w:pStyle w:val="CuerpoBA"/>
      </w:pPr>
      <w:r w:rsidRPr="00F2597B">
        <w:rPr>
          <w:rFonts w:eastAsia="Times New Roman"/>
          <w:b w:val="0"/>
          <w:bCs w:val="0"/>
          <w:color w:val="auto"/>
          <w:bdr w:val="none" w:sz="0" w:space="0" w:color="auto"/>
          <w:lang w:val="es-ES"/>
        </w:rPr>
        <w:t>HM Hospitales es el grupo hospitalario privado de referencia a nivel naci</w:t>
      </w:r>
      <w:r>
        <w:rPr>
          <w:rFonts w:eastAsia="Arial Unicode MS" w:hAnsi="Arial Unicode MS" w:cs="Arial Unicode MS"/>
          <w:b w:val="0"/>
          <w:bCs w:val="0"/>
        </w:rPr>
        <w:t>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:rsidR="000B73D0" w:rsidRDefault="000B73D0" w:rsidP="000B73D0">
      <w:pPr>
        <w:pStyle w:val="CuerpoBA"/>
      </w:pPr>
    </w:p>
    <w:p w:rsidR="000B73D0" w:rsidRDefault="000B73D0" w:rsidP="000B73D0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4.700 profesionales que concentran sus esfuerzos en ofrecer una medicina de calidad e innovadora centrada en el cuidado de la salud y el bienestar de sus pacientes y familiares.</w:t>
      </w:r>
    </w:p>
    <w:p w:rsidR="000B73D0" w:rsidRDefault="000B73D0" w:rsidP="000B73D0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:rsidR="000B73D0" w:rsidRDefault="000B73D0" w:rsidP="000B73D0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40 centros asistenciales: 15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0B73D0" w:rsidRDefault="000B73D0" w:rsidP="000B73D0">
      <w:pPr>
        <w:pStyle w:val="CuerpoBA"/>
      </w:pPr>
    </w:p>
    <w:p w:rsidR="000B73D0" w:rsidRDefault="000B73D0" w:rsidP="000B73D0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0B73D0" w:rsidRDefault="000B73D0" w:rsidP="000B73D0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0B73D0" w:rsidRDefault="000B73D0" w:rsidP="000B73D0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0B73D0" w:rsidRDefault="000B73D0" w:rsidP="000B73D0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0B73D0" w:rsidRDefault="000B73D0" w:rsidP="000B73D0">
      <w:pPr>
        <w:pStyle w:val="CuerpoBA"/>
        <w:rPr>
          <w:rStyle w:val="Hyperlink1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9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A32F9E" w:rsidRPr="00A32F9E" w:rsidRDefault="000B73D0" w:rsidP="000B73D0">
      <w:pPr>
        <w:jc w:val="both"/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</w:pPr>
      <w:r w:rsidRPr="00E16154">
        <w:rPr>
          <w:rFonts w:ascii="Arial" w:hAnsi="Arial" w:cs="Arial"/>
        </w:rPr>
        <w:t xml:space="preserve">Más información: </w:t>
      </w:r>
      <w:hyperlink r:id="rId10" w:history="1">
        <w:r w:rsidRPr="002A49C0">
          <w:rPr>
            <w:rStyle w:val="Hipervnculo"/>
            <w:rFonts w:ascii="Arial" w:hAnsi="Arial" w:cs="Arial"/>
          </w:rPr>
          <w:t>www.hmhospitales.com</w:t>
        </w:r>
      </w:hyperlink>
    </w:p>
    <w:sectPr w:rsidR="00A32F9E" w:rsidRPr="00A32F9E" w:rsidSect="00980950">
      <w:headerReference w:type="default" r:id="rId11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D76" w:rsidRDefault="007A3D76">
      <w:r>
        <w:separator/>
      </w:r>
    </w:p>
  </w:endnote>
  <w:endnote w:type="continuationSeparator" w:id="0">
    <w:p w:rsidR="007A3D76" w:rsidRDefault="007A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D76" w:rsidRDefault="007A3D76">
      <w:r>
        <w:separator/>
      </w:r>
    </w:p>
  </w:footnote>
  <w:footnote w:type="continuationSeparator" w:id="0">
    <w:p w:rsidR="007A3D76" w:rsidRDefault="007A3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E13FA2"/>
    <w:multiLevelType w:val="hybridMultilevel"/>
    <w:tmpl w:val="E9945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24187"/>
    <w:multiLevelType w:val="hybridMultilevel"/>
    <w:tmpl w:val="485429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445106"/>
    <w:multiLevelType w:val="hybridMultilevel"/>
    <w:tmpl w:val="42ECA374"/>
    <w:numStyleLink w:val="Estiloimportado1"/>
  </w:abstractNum>
  <w:abstractNum w:abstractNumId="6" w15:restartNumberingAfterBreak="0">
    <w:nsid w:val="48AC2058"/>
    <w:multiLevelType w:val="hybridMultilevel"/>
    <w:tmpl w:val="387444F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1F65DC"/>
    <w:multiLevelType w:val="hybridMultilevel"/>
    <w:tmpl w:val="92463454"/>
    <w:lvl w:ilvl="0" w:tplc="11FEA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91760"/>
    <w:multiLevelType w:val="hybridMultilevel"/>
    <w:tmpl w:val="B09CECC6"/>
    <w:lvl w:ilvl="0" w:tplc="24DEE5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6067"/>
    <w:multiLevelType w:val="hybridMultilevel"/>
    <w:tmpl w:val="42ECA374"/>
    <w:styleLink w:val="Estiloimportado1"/>
    <w:lvl w:ilvl="0" w:tplc="20E69FE2">
      <w:start w:val="1"/>
      <w:numFmt w:val="bullet"/>
      <w:lvlText w:val="▪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049734">
      <w:start w:val="1"/>
      <w:numFmt w:val="bullet"/>
      <w:lvlText w:val="o"/>
      <w:lvlJc w:val="left"/>
      <w:pPr>
        <w:ind w:left="114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6AB654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1C6A02">
      <w:start w:val="1"/>
      <w:numFmt w:val="bullet"/>
      <w:lvlText w:val="•"/>
      <w:lvlJc w:val="left"/>
      <w:pPr>
        <w:ind w:left="258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26E26E">
      <w:start w:val="1"/>
      <w:numFmt w:val="bullet"/>
      <w:lvlText w:val="o"/>
      <w:lvlJc w:val="left"/>
      <w:pPr>
        <w:ind w:left="330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4ADD7C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1256C2">
      <w:start w:val="1"/>
      <w:numFmt w:val="bullet"/>
      <w:lvlText w:val="•"/>
      <w:lvlJc w:val="left"/>
      <w:pPr>
        <w:ind w:left="474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2C0792">
      <w:start w:val="1"/>
      <w:numFmt w:val="bullet"/>
      <w:lvlText w:val="o"/>
      <w:lvlJc w:val="left"/>
      <w:pPr>
        <w:ind w:left="5466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0C52D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013B"/>
    <w:rsid w:val="00012CDC"/>
    <w:rsid w:val="00021CD0"/>
    <w:rsid w:val="00042454"/>
    <w:rsid w:val="000436DA"/>
    <w:rsid w:val="00043A3E"/>
    <w:rsid w:val="00055657"/>
    <w:rsid w:val="0005766B"/>
    <w:rsid w:val="00057703"/>
    <w:rsid w:val="00067656"/>
    <w:rsid w:val="00067BD9"/>
    <w:rsid w:val="00075CB6"/>
    <w:rsid w:val="00077C27"/>
    <w:rsid w:val="0008566C"/>
    <w:rsid w:val="00096AF7"/>
    <w:rsid w:val="000A55F2"/>
    <w:rsid w:val="000A6EB4"/>
    <w:rsid w:val="000B19A8"/>
    <w:rsid w:val="000B6687"/>
    <w:rsid w:val="000B73D0"/>
    <w:rsid w:val="000C5DDE"/>
    <w:rsid w:val="000D1B94"/>
    <w:rsid w:val="000D274F"/>
    <w:rsid w:val="000D3828"/>
    <w:rsid w:val="000D42D5"/>
    <w:rsid w:val="000E0558"/>
    <w:rsid w:val="000E0A2D"/>
    <w:rsid w:val="000F3542"/>
    <w:rsid w:val="000F3D12"/>
    <w:rsid w:val="000F4038"/>
    <w:rsid w:val="000F526B"/>
    <w:rsid w:val="000F608D"/>
    <w:rsid w:val="00103D6F"/>
    <w:rsid w:val="001062C6"/>
    <w:rsid w:val="00115A4A"/>
    <w:rsid w:val="00116DFE"/>
    <w:rsid w:val="001263FB"/>
    <w:rsid w:val="00133016"/>
    <w:rsid w:val="00136CE9"/>
    <w:rsid w:val="001406BF"/>
    <w:rsid w:val="00141155"/>
    <w:rsid w:val="0014180E"/>
    <w:rsid w:val="00142CB4"/>
    <w:rsid w:val="00147928"/>
    <w:rsid w:val="00152BA9"/>
    <w:rsid w:val="00155462"/>
    <w:rsid w:val="00161FD6"/>
    <w:rsid w:val="00170739"/>
    <w:rsid w:val="00185EEC"/>
    <w:rsid w:val="001A17E4"/>
    <w:rsid w:val="001A1861"/>
    <w:rsid w:val="001A4BC9"/>
    <w:rsid w:val="001A5475"/>
    <w:rsid w:val="001A5B8B"/>
    <w:rsid w:val="001A67C9"/>
    <w:rsid w:val="001B192C"/>
    <w:rsid w:val="001B2C49"/>
    <w:rsid w:val="001B3153"/>
    <w:rsid w:val="001C4BDC"/>
    <w:rsid w:val="001C6A51"/>
    <w:rsid w:val="001C6DB1"/>
    <w:rsid w:val="001D46A8"/>
    <w:rsid w:val="001E1596"/>
    <w:rsid w:val="001F5B13"/>
    <w:rsid w:val="00212E7A"/>
    <w:rsid w:val="00216D5C"/>
    <w:rsid w:val="00223CB3"/>
    <w:rsid w:val="0022553F"/>
    <w:rsid w:val="002510D0"/>
    <w:rsid w:val="002534B4"/>
    <w:rsid w:val="00255372"/>
    <w:rsid w:val="00261202"/>
    <w:rsid w:val="00262225"/>
    <w:rsid w:val="00265464"/>
    <w:rsid w:val="00265737"/>
    <w:rsid w:val="00266AE9"/>
    <w:rsid w:val="00276295"/>
    <w:rsid w:val="00280974"/>
    <w:rsid w:val="002829A1"/>
    <w:rsid w:val="002838FA"/>
    <w:rsid w:val="002904C6"/>
    <w:rsid w:val="00296C88"/>
    <w:rsid w:val="002A4A72"/>
    <w:rsid w:val="002A4BE3"/>
    <w:rsid w:val="002C1EEF"/>
    <w:rsid w:val="002C2781"/>
    <w:rsid w:val="002D6E99"/>
    <w:rsid w:val="002E3171"/>
    <w:rsid w:val="002F32F9"/>
    <w:rsid w:val="002F3CD9"/>
    <w:rsid w:val="002F46E1"/>
    <w:rsid w:val="00301F14"/>
    <w:rsid w:val="00303EF5"/>
    <w:rsid w:val="003050B9"/>
    <w:rsid w:val="00317CC9"/>
    <w:rsid w:val="00322E4A"/>
    <w:rsid w:val="00326DB2"/>
    <w:rsid w:val="003364C6"/>
    <w:rsid w:val="00340A5A"/>
    <w:rsid w:val="00343050"/>
    <w:rsid w:val="00343F6D"/>
    <w:rsid w:val="00344DEC"/>
    <w:rsid w:val="003473B3"/>
    <w:rsid w:val="00354FDC"/>
    <w:rsid w:val="00371B60"/>
    <w:rsid w:val="003813F5"/>
    <w:rsid w:val="003938A8"/>
    <w:rsid w:val="00395D64"/>
    <w:rsid w:val="003A3ADA"/>
    <w:rsid w:val="003A52AE"/>
    <w:rsid w:val="003B1296"/>
    <w:rsid w:val="003C0DEF"/>
    <w:rsid w:val="003C13C0"/>
    <w:rsid w:val="003C37CF"/>
    <w:rsid w:val="003C4463"/>
    <w:rsid w:val="003D2289"/>
    <w:rsid w:val="003D2A0E"/>
    <w:rsid w:val="003D2EB2"/>
    <w:rsid w:val="003D52FC"/>
    <w:rsid w:val="003D61BF"/>
    <w:rsid w:val="003E05F4"/>
    <w:rsid w:val="003F5678"/>
    <w:rsid w:val="0040492E"/>
    <w:rsid w:val="00405880"/>
    <w:rsid w:val="004109E6"/>
    <w:rsid w:val="00421C1D"/>
    <w:rsid w:val="00422F67"/>
    <w:rsid w:val="00425652"/>
    <w:rsid w:val="00440199"/>
    <w:rsid w:val="004405A0"/>
    <w:rsid w:val="00440F4A"/>
    <w:rsid w:val="00450F3E"/>
    <w:rsid w:val="00456228"/>
    <w:rsid w:val="00464026"/>
    <w:rsid w:val="004857DD"/>
    <w:rsid w:val="00490636"/>
    <w:rsid w:val="004A3CE8"/>
    <w:rsid w:val="004A6D9D"/>
    <w:rsid w:val="004A7FD8"/>
    <w:rsid w:val="004B043E"/>
    <w:rsid w:val="004B1A81"/>
    <w:rsid w:val="004C279F"/>
    <w:rsid w:val="004C5F68"/>
    <w:rsid w:val="004D0138"/>
    <w:rsid w:val="004D0BDB"/>
    <w:rsid w:val="004D4F99"/>
    <w:rsid w:val="004E3F2B"/>
    <w:rsid w:val="004E6CC9"/>
    <w:rsid w:val="004F1A94"/>
    <w:rsid w:val="004F61DC"/>
    <w:rsid w:val="00512CFB"/>
    <w:rsid w:val="005249A6"/>
    <w:rsid w:val="00524F24"/>
    <w:rsid w:val="0052529C"/>
    <w:rsid w:val="00525877"/>
    <w:rsid w:val="005270F9"/>
    <w:rsid w:val="00530DEA"/>
    <w:rsid w:val="0053134A"/>
    <w:rsid w:val="00544269"/>
    <w:rsid w:val="0055529B"/>
    <w:rsid w:val="00566770"/>
    <w:rsid w:val="00573D50"/>
    <w:rsid w:val="00580812"/>
    <w:rsid w:val="00584342"/>
    <w:rsid w:val="0058773B"/>
    <w:rsid w:val="00595F8F"/>
    <w:rsid w:val="005977D7"/>
    <w:rsid w:val="005A511D"/>
    <w:rsid w:val="005B585B"/>
    <w:rsid w:val="005C5849"/>
    <w:rsid w:val="005D0422"/>
    <w:rsid w:val="005D10CD"/>
    <w:rsid w:val="005D18A4"/>
    <w:rsid w:val="005D2246"/>
    <w:rsid w:val="005D45C8"/>
    <w:rsid w:val="005E7BDD"/>
    <w:rsid w:val="005F1D30"/>
    <w:rsid w:val="005F1E34"/>
    <w:rsid w:val="005F7952"/>
    <w:rsid w:val="00600B65"/>
    <w:rsid w:val="00604E39"/>
    <w:rsid w:val="006051DF"/>
    <w:rsid w:val="00612580"/>
    <w:rsid w:val="00624477"/>
    <w:rsid w:val="00636CF9"/>
    <w:rsid w:val="006409C2"/>
    <w:rsid w:val="00643414"/>
    <w:rsid w:val="00643664"/>
    <w:rsid w:val="00645F06"/>
    <w:rsid w:val="00647F28"/>
    <w:rsid w:val="00657B01"/>
    <w:rsid w:val="006640E2"/>
    <w:rsid w:val="00664751"/>
    <w:rsid w:val="00677C5E"/>
    <w:rsid w:val="00677F43"/>
    <w:rsid w:val="0068035F"/>
    <w:rsid w:val="0068255B"/>
    <w:rsid w:val="0069474A"/>
    <w:rsid w:val="006955BC"/>
    <w:rsid w:val="00695B21"/>
    <w:rsid w:val="006A2A6F"/>
    <w:rsid w:val="006B1EF4"/>
    <w:rsid w:val="006B368B"/>
    <w:rsid w:val="006B3E74"/>
    <w:rsid w:val="006B41D3"/>
    <w:rsid w:val="006C116F"/>
    <w:rsid w:val="006C25C0"/>
    <w:rsid w:val="006C371E"/>
    <w:rsid w:val="006C3CB8"/>
    <w:rsid w:val="006D14A5"/>
    <w:rsid w:val="006D2EE4"/>
    <w:rsid w:val="006D3722"/>
    <w:rsid w:val="006D78F1"/>
    <w:rsid w:val="006F1AA1"/>
    <w:rsid w:val="006F5166"/>
    <w:rsid w:val="00703E3C"/>
    <w:rsid w:val="00711091"/>
    <w:rsid w:val="00713C15"/>
    <w:rsid w:val="0071484B"/>
    <w:rsid w:val="007172C5"/>
    <w:rsid w:val="00726F76"/>
    <w:rsid w:val="00730FE2"/>
    <w:rsid w:val="007413CA"/>
    <w:rsid w:val="00742331"/>
    <w:rsid w:val="00743628"/>
    <w:rsid w:val="00753DB5"/>
    <w:rsid w:val="0077177C"/>
    <w:rsid w:val="00784815"/>
    <w:rsid w:val="00786600"/>
    <w:rsid w:val="0078771A"/>
    <w:rsid w:val="00787B6B"/>
    <w:rsid w:val="00792DC2"/>
    <w:rsid w:val="007A1272"/>
    <w:rsid w:val="007A3D76"/>
    <w:rsid w:val="007A5C7B"/>
    <w:rsid w:val="007B4607"/>
    <w:rsid w:val="007B565A"/>
    <w:rsid w:val="007C682A"/>
    <w:rsid w:val="007C7569"/>
    <w:rsid w:val="007C75DE"/>
    <w:rsid w:val="007D6E4D"/>
    <w:rsid w:val="007F66EB"/>
    <w:rsid w:val="008030D5"/>
    <w:rsid w:val="00814156"/>
    <w:rsid w:val="008142B5"/>
    <w:rsid w:val="00820E57"/>
    <w:rsid w:val="008307AB"/>
    <w:rsid w:val="00834A8B"/>
    <w:rsid w:val="0084097C"/>
    <w:rsid w:val="008424C9"/>
    <w:rsid w:val="00845440"/>
    <w:rsid w:val="00852506"/>
    <w:rsid w:val="00853A68"/>
    <w:rsid w:val="008735E0"/>
    <w:rsid w:val="008770D2"/>
    <w:rsid w:val="00877EA9"/>
    <w:rsid w:val="00883349"/>
    <w:rsid w:val="008852B7"/>
    <w:rsid w:val="00885FE6"/>
    <w:rsid w:val="0088669C"/>
    <w:rsid w:val="008A11F4"/>
    <w:rsid w:val="008A170D"/>
    <w:rsid w:val="008B0494"/>
    <w:rsid w:val="008B121C"/>
    <w:rsid w:val="008B42F5"/>
    <w:rsid w:val="008B6A1B"/>
    <w:rsid w:val="008C6BBA"/>
    <w:rsid w:val="008D263B"/>
    <w:rsid w:val="008D5334"/>
    <w:rsid w:val="008E7E29"/>
    <w:rsid w:val="008F05F8"/>
    <w:rsid w:val="008F0815"/>
    <w:rsid w:val="008F3260"/>
    <w:rsid w:val="008F4113"/>
    <w:rsid w:val="0090327A"/>
    <w:rsid w:val="009169FB"/>
    <w:rsid w:val="00920A73"/>
    <w:rsid w:val="00930013"/>
    <w:rsid w:val="00930CE5"/>
    <w:rsid w:val="00930F12"/>
    <w:rsid w:val="00937B09"/>
    <w:rsid w:val="00942242"/>
    <w:rsid w:val="00944AE5"/>
    <w:rsid w:val="00944E88"/>
    <w:rsid w:val="00946259"/>
    <w:rsid w:val="00954861"/>
    <w:rsid w:val="00955660"/>
    <w:rsid w:val="009618A3"/>
    <w:rsid w:val="00965966"/>
    <w:rsid w:val="0097549E"/>
    <w:rsid w:val="009875D3"/>
    <w:rsid w:val="009935D3"/>
    <w:rsid w:val="009975E9"/>
    <w:rsid w:val="009A6F3C"/>
    <w:rsid w:val="009B6FFF"/>
    <w:rsid w:val="009C3985"/>
    <w:rsid w:val="009D35C9"/>
    <w:rsid w:val="009E136D"/>
    <w:rsid w:val="009E519E"/>
    <w:rsid w:val="009E5C06"/>
    <w:rsid w:val="009E7BF3"/>
    <w:rsid w:val="009F046B"/>
    <w:rsid w:val="009F3DA1"/>
    <w:rsid w:val="009F50E5"/>
    <w:rsid w:val="009F634D"/>
    <w:rsid w:val="00A006CC"/>
    <w:rsid w:val="00A113FE"/>
    <w:rsid w:val="00A1166A"/>
    <w:rsid w:val="00A12A5A"/>
    <w:rsid w:val="00A1579B"/>
    <w:rsid w:val="00A1722A"/>
    <w:rsid w:val="00A25A5E"/>
    <w:rsid w:val="00A32C83"/>
    <w:rsid w:val="00A32F9E"/>
    <w:rsid w:val="00A401F1"/>
    <w:rsid w:val="00A40C58"/>
    <w:rsid w:val="00A436CE"/>
    <w:rsid w:val="00A43A16"/>
    <w:rsid w:val="00A55EAD"/>
    <w:rsid w:val="00A658FE"/>
    <w:rsid w:val="00A7166E"/>
    <w:rsid w:val="00A72561"/>
    <w:rsid w:val="00A7283F"/>
    <w:rsid w:val="00A873B7"/>
    <w:rsid w:val="00A93294"/>
    <w:rsid w:val="00A97C42"/>
    <w:rsid w:val="00AA0FA8"/>
    <w:rsid w:val="00AA26E2"/>
    <w:rsid w:val="00AA6AA9"/>
    <w:rsid w:val="00AB5781"/>
    <w:rsid w:val="00AB78F3"/>
    <w:rsid w:val="00AC46D5"/>
    <w:rsid w:val="00AC4B0A"/>
    <w:rsid w:val="00AC6281"/>
    <w:rsid w:val="00AD1330"/>
    <w:rsid w:val="00AE342C"/>
    <w:rsid w:val="00AE4857"/>
    <w:rsid w:val="00AE4E5E"/>
    <w:rsid w:val="00AE73E5"/>
    <w:rsid w:val="00AF6688"/>
    <w:rsid w:val="00B132CE"/>
    <w:rsid w:val="00B16361"/>
    <w:rsid w:val="00B17F01"/>
    <w:rsid w:val="00B245D0"/>
    <w:rsid w:val="00B2547B"/>
    <w:rsid w:val="00B26506"/>
    <w:rsid w:val="00B27F73"/>
    <w:rsid w:val="00B349AA"/>
    <w:rsid w:val="00B352CD"/>
    <w:rsid w:val="00B36A85"/>
    <w:rsid w:val="00B37526"/>
    <w:rsid w:val="00B44D03"/>
    <w:rsid w:val="00B458FC"/>
    <w:rsid w:val="00B45B15"/>
    <w:rsid w:val="00B474CA"/>
    <w:rsid w:val="00B5022F"/>
    <w:rsid w:val="00B52452"/>
    <w:rsid w:val="00B55686"/>
    <w:rsid w:val="00B56465"/>
    <w:rsid w:val="00B729A7"/>
    <w:rsid w:val="00B7776D"/>
    <w:rsid w:val="00BA19C5"/>
    <w:rsid w:val="00BB2D9A"/>
    <w:rsid w:val="00BD66C6"/>
    <w:rsid w:val="00BE3F61"/>
    <w:rsid w:val="00BE561E"/>
    <w:rsid w:val="00BE7BE0"/>
    <w:rsid w:val="00BF486F"/>
    <w:rsid w:val="00BF5595"/>
    <w:rsid w:val="00BF716C"/>
    <w:rsid w:val="00C0209E"/>
    <w:rsid w:val="00C03201"/>
    <w:rsid w:val="00C079E9"/>
    <w:rsid w:val="00C131B9"/>
    <w:rsid w:val="00C22664"/>
    <w:rsid w:val="00C2353B"/>
    <w:rsid w:val="00C25A96"/>
    <w:rsid w:val="00C321A8"/>
    <w:rsid w:val="00C4684A"/>
    <w:rsid w:val="00C50596"/>
    <w:rsid w:val="00C61945"/>
    <w:rsid w:val="00C627FE"/>
    <w:rsid w:val="00C6348B"/>
    <w:rsid w:val="00C72B0F"/>
    <w:rsid w:val="00C77200"/>
    <w:rsid w:val="00C85880"/>
    <w:rsid w:val="00C86E95"/>
    <w:rsid w:val="00C8765F"/>
    <w:rsid w:val="00C91813"/>
    <w:rsid w:val="00C922A8"/>
    <w:rsid w:val="00C96A5A"/>
    <w:rsid w:val="00CA259C"/>
    <w:rsid w:val="00CA288F"/>
    <w:rsid w:val="00CA2E5E"/>
    <w:rsid w:val="00CB0BE1"/>
    <w:rsid w:val="00CB1485"/>
    <w:rsid w:val="00CB591C"/>
    <w:rsid w:val="00CC40CF"/>
    <w:rsid w:val="00CC52EC"/>
    <w:rsid w:val="00CC69BA"/>
    <w:rsid w:val="00CD2258"/>
    <w:rsid w:val="00CD34BE"/>
    <w:rsid w:val="00CE0537"/>
    <w:rsid w:val="00CF7B50"/>
    <w:rsid w:val="00D07B35"/>
    <w:rsid w:val="00D1210C"/>
    <w:rsid w:val="00D23BB9"/>
    <w:rsid w:val="00D24668"/>
    <w:rsid w:val="00D26AF9"/>
    <w:rsid w:val="00D30106"/>
    <w:rsid w:val="00D436EA"/>
    <w:rsid w:val="00D437D0"/>
    <w:rsid w:val="00D440FA"/>
    <w:rsid w:val="00D44512"/>
    <w:rsid w:val="00D541EA"/>
    <w:rsid w:val="00D61DEC"/>
    <w:rsid w:val="00D71D12"/>
    <w:rsid w:val="00D74AEB"/>
    <w:rsid w:val="00D74B48"/>
    <w:rsid w:val="00D77A7E"/>
    <w:rsid w:val="00D827E7"/>
    <w:rsid w:val="00D837C5"/>
    <w:rsid w:val="00D90B93"/>
    <w:rsid w:val="00DA18D7"/>
    <w:rsid w:val="00DA1AE2"/>
    <w:rsid w:val="00DA5AF1"/>
    <w:rsid w:val="00DB057D"/>
    <w:rsid w:val="00DB4144"/>
    <w:rsid w:val="00DC16D3"/>
    <w:rsid w:val="00DC1E4B"/>
    <w:rsid w:val="00DD5342"/>
    <w:rsid w:val="00DD785B"/>
    <w:rsid w:val="00DE1BE6"/>
    <w:rsid w:val="00DE39CE"/>
    <w:rsid w:val="00DE3E03"/>
    <w:rsid w:val="00DF1ECB"/>
    <w:rsid w:val="00E16B82"/>
    <w:rsid w:val="00E230E6"/>
    <w:rsid w:val="00E41724"/>
    <w:rsid w:val="00E4751B"/>
    <w:rsid w:val="00E67C07"/>
    <w:rsid w:val="00E77FE9"/>
    <w:rsid w:val="00E84758"/>
    <w:rsid w:val="00E92EAF"/>
    <w:rsid w:val="00E93555"/>
    <w:rsid w:val="00E938E2"/>
    <w:rsid w:val="00E95C27"/>
    <w:rsid w:val="00E975D3"/>
    <w:rsid w:val="00EA0571"/>
    <w:rsid w:val="00EA1211"/>
    <w:rsid w:val="00EA493C"/>
    <w:rsid w:val="00EB5598"/>
    <w:rsid w:val="00EC0446"/>
    <w:rsid w:val="00EC6039"/>
    <w:rsid w:val="00EC6F08"/>
    <w:rsid w:val="00EE2253"/>
    <w:rsid w:val="00EE228A"/>
    <w:rsid w:val="00EE270A"/>
    <w:rsid w:val="00EE6FD9"/>
    <w:rsid w:val="00EF3485"/>
    <w:rsid w:val="00EF79FA"/>
    <w:rsid w:val="00F01566"/>
    <w:rsid w:val="00F0627B"/>
    <w:rsid w:val="00F23F97"/>
    <w:rsid w:val="00F33A0B"/>
    <w:rsid w:val="00F41708"/>
    <w:rsid w:val="00F5368B"/>
    <w:rsid w:val="00F570B0"/>
    <w:rsid w:val="00F57732"/>
    <w:rsid w:val="00F60BF8"/>
    <w:rsid w:val="00F655A3"/>
    <w:rsid w:val="00F70EED"/>
    <w:rsid w:val="00F76C50"/>
    <w:rsid w:val="00F83B37"/>
    <w:rsid w:val="00F83E28"/>
    <w:rsid w:val="00F909E3"/>
    <w:rsid w:val="00F95929"/>
    <w:rsid w:val="00F96123"/>
    <w:rsid w:val="00FA0C62"/>
    <w:rsid w:val="00FA3D66"/>
    <w:rsid w:val="00FA4083"/>
    <w:rsid w:val="00FA742D"/>
    <w:rsid w:val="00FB0F11"/>
    <w:rsid w:val="00FB1086"/>
    <w:rsid w:val="00FB2D8B"/>
    <w:rsid w:val="00FC796C"/>
    <w:rsid w:val="00FD31D4"/>
    <w:rsid w:val="00FD7F47"/>
    <w:rsid w:val="00FE0EF8"/>
    <w:rsid w:val="00FE4AEE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CB840A4-85A9-45DD-B286-99201816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7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customStyle="1" w:styleId="apple-converted-space">
    <w:name w:val="apple-converted-space"/>
    <w:basedOn w:val="Fuentedeprrafopredeter"/>
    <w:rsid w:val="00A12A5A"/>
  </w:style>
  <w:style w:type="character" w:styleId="nfasis">
    <w:name w:val="Emphasis"/>
    <w:basedOn w:val="Fuentedeprrafopredeter"/>
    <w:uiPriority w:val="20"/>
    <w:qFormat/>
    <w:rsid w:val="00D437D0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FA3D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A3D66"/>
    <w:rPr>
      <w:rFonts w:ascii="Calibri" w:hAnsi="Calibri"/>
      <w:szCs w:val="21"/>
    </w:rPr>
  </w:style>
  <w:style w:type="character" w:customStyle="1" w:styleId="Ttulo2Car">
    <w:name w:val="Título 2 Car"/>
    <w:basedOn w:val="Fuentedeprrafopredeter"/>
    <w:link w:val="Ttulo2"/>
    <w:uiPriority w:val="9"/>
    <w:rsid w:val="007172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2904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904C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rsid w:val="00AB78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ES"/>
    </w:rPr>
  </w:style>
  <w:style w:type="numbering" w:customStyle="1" w:styleId="Estiloimportado1">
    <w:name w:val="Estilo importado 1"/>
    <w:rsid w:val="00AB78F3"/>
    <w:pPr>
      <w:numPr>
        <w:numId w:val="10"/>
      </w:numPr>
    </w:pPr>
  </w:style>
  <w:style w:type="paragraph" w:styleId="NormalWeb">
    <w:name w:val="Normal (Web)"/>
    <w:basedOn w:val="Normal"/>
    <w:uiPriority w:val="99"/>
    <w:unhideWhenUsed/>
    <w:rsid w:val="008852B7"/>
    <w:rPr>
      <w:rFonts w:eastAsiaTheme="minorHAnsi"/>
    </w:rPr>
  </w:style>
  <w:style w:type="character" w:styleId="Textoennegrita">
    <w:name w:val="Strong"/>
    <w:basedOn w:val="Fuentedeprrafopredeter"/>
    <w:uiPriority w:val="22"/>
    <w:qFormat/>
    <w:rsid w:val="00F06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hmhospi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D9C3A6-BE64-4B38-8478-BBBD93313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057D14-3ED4-4EAC-B667-6F50D7409CB0}"/>
</file>

<file path=customXml/itemProps3.xml><?xml version="1.0" encoding="utf-8"?>
<ds:datastoreItem xmlns:ds="http://schemas.openxmlformats.org/officeDocument/2006/customXml" ds:itemID="{5F5EF927-8CAD-4E33-86CE-0AC190576974}"/>
</file>

<file path=customXml/itemProps4.xml><?xml version="1.0" encoding="utf-8"?>
<ds:datastoreItem xmlns:ds="http://schemas.openxmlformats.org/officeDocument/2006/customXml" ds:itemID="{FA3C3D0B-2217-4EF7-84BE-7E074C541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PUBLICACIONES</dc:creator>
  <cp:lastModifiedBy>Marcos Garcia Rodriguez</cp:lastModifiedBy>
  <cp:revision>13</cp:revision>
  <cp:lastPrinted>2019-04-03T14:40:00Z</cp:lastPrinted>
  <dcterms:created xsi:type="dcterms:W3CDTF">2019-04-03T10:22:00Z</dcterms:created>
  <dcterms:modified xsi:type="dcterms:W3CDTF">2019-04-04T08:32:00Z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