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E15EF" w14:textId="4F5CBCB1" w:rsidR="007E1F29" w:rsidRDefault="007E1F29"/>
    <w:p w14:paraId="0AD389F2" w14:textId="77777777" w:rsidR="00A111EB" w:rsidRDefault="00A111EB" w:rsidP="00D6578A">
      <w:pPr>
        <w:pStyle w:val="Prrafodelista"/>
        <w:ind w:left="0"/>
        <w:jc w:val="center"/>
        <w:rPr>
          <w:rFonts w:ascii="Playfair display" w:hAnsi="Playfair display"/>
          <w:b/>
          <w:bCs/>
        </w:rPr>
      </w:pPr>
    </w:p>
    <w:p w14:paraId="14E0E8B7" w14:textId="0AF0A03F" w:rsidR="00D6578A" w:rsidRPr="00A1049F" w:rsidRDefault="001418DE" w:rsidP="00D6578A">
      <w:pPr>
        <w:pStyle w:val="Prrafodelista"/>
        <w:ind w:left="0"/>
        <w:jc w:val="center"/>
        <w:rPr>
          <w:rFonts w:ascii="Playfair display" w:hAnsi="Playfair display"/>
          <w:b/>
          <w:bCs/>
          <w:sz w:val="32"/>
          <w:szCs w:val="32"/>
        </w:rPr>
      </w:pPr>
      <w:r>
        <w:rPr>
          <w:rFonts w:ascii="Playfair display" w:hAnsi="Playfair display"/>
          <w:b/>
          <w:bCs/>
        </w:rPr>
        <w:t>C</w:t>
      </w:r>
      <w:r w:rsidR="00D6578A" w:rsidRPr="00A1049F">
        <w:rPr>
          <w:rFonts w:ascii="Playfair display" w:hAnsi="Playfair display"/>
          <w:b/>
          <w:bCs/>
        </w:rPr>
        <w:t xml:space="preserve">on una dotación de 100.000 euros </w:t>
      </w:r>
    </w:p>
    <w:p w14:paraId="134C7F56" w14:textId="77777777" w:rsidR="00D6578A" w:rsidRDefault="00D6578A" w:rsidP="00D6578A">
      <w:pPr>
        <w:pStyle w:val="Prrafodelista"/>
        <w:ind w:left="0"/>
        <w:jc w:val="center"/>
        <w:rPr>
          <w:rFonts w:ascii="Playfair display" w:hAnsi="Playfair display"/>
          <w:b/>
          <w:bCs/>
          <w:sz w:val="32"/>
          <w:szCs w:val="32"/>
        </w:rPr>
      </w:pPr>
    </w:p>
    <w:p w14:paraId="78BDCB53" w14:textId="5A3C4E1B" w:rsidR="00D6578A" w:rsidRPr="008C1314" w:rsidRDefault="00D6578A" w:rsidP="00D6578A">
      <w:pPr>
        <w:pStyle w:val="Prrafodelista"/>
        <w:ind w:left="0"/>
        <w:jc w:val="center"/>
        <w:rPr>
          <w:rFonts w:ascii="Playfair display" w:hAnsi="Playfair display"/>
          <w:b/>
          <w:bCs/>
          <w:sz w:val="32"/>
          <w:szCs w:val="32"/>
        </w:rPr>
      </w:pPr>
      <w:r w:rsidRPr="008C1314">
        <w:rPr>
          <w:rFonts w:ascii="Playfair display" w:hAnsi="Playfair display"/>
          <w:b/>
          <w:bCs/>
          <w:sz w:val="28"/>
          <w:szCs w:val="28"/>
        </w:rPr>
        <w:t xml:space="preserve">NACE EL PREMIO INTERNACIONAL DE CIENCIAS MÉDICAS </w:t>
      </w:r>
      <w:r w:rsidRPr="008C1314">
        <w:rPr>
          <w:rFonts w:ascii="Playfair display" w:hAnsi="Playfair display"/>
          <w:b/>
          <w:bCs/>
          <w:sz w:val="32"/>
          <w:szCs w:val="32"/>
        </w:rPr>
        <w:t>ABARCA PRIZE</w:t>
      </w:r>
    </w:p>
    <w:p w14:paraId="242E1B20" w14:textId="77777777" w:rsidR="00D6578A" w:rsidRPr="00A1049F" w:rsidRDefault="00D6578A" w:rsidP="00D6578A">
      <w:pPr>
        <w:spacing w:line="240" w:lineRule="auto"/>
        <w:jc w:val="both"/>
        <w:rPr>
          <w:rFonts w:ascii="Playfair display" w:hAnsi="Playfair display"/>
          <w:b/>
          <w:bCs/>
        </w:rPr>
      </w:pPr>
    </w:p>
    <w:p w14:paraId="3E6A5BB3" w14:textId="77777777" w:rsidR="001418DE" w:rsidRPr="001418DE" w:rsidRDefault="001418DE" w:rsidP="001418D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Playfair display" w:hAnsi="Playfair display"/>
          <w:b/>
          <w:bCs/>
        </w:rPr>
      </w:pPr>
      <w:r w:rsidRPr="00D6578A">
        <w:rPr>
          <w:rFonts w:ascii="Playfair display" w:hAnsi="Playfair display"/>
          <w:b/>
          <w:bCs/>
        </w:rPr>
        <w:t>Se concederá a una persona del campo de la investigación y la ciencia de cualquier parte del mundo, cuyo trabajo haya contribuido de manera trascendental a la mejora de la salud de las personas y las poblaciones.</w:t>
      </w:r>
    </w:p>
    <w:p w14:paraId="46CD50F6" w14:textId="77777777" w:rsidR="001418DE" w:rsidRDefault="001418DE" w:rsidP="001418DE">
      <w:pPr>
        <w:pStyle w:val="Prrafodelista"/>
        <w:spacing w:line="240" w:lineRule="auto"/>
        <w:jc w:val="both"/>
        <w:rPr>
          <w:rFonts w:ascii="Playfair display" w:hAnsi="Playfair display"/>
          <w:b/>
          <w:bCs/>
        </w:rPr>
      </w:pPr>
    </w:p>
    <w:p w14:paraId="623568CA" w14:textId="3CFAAC1A" w:rsidR="00D6578A" w:rsidRPr="001418DE" w:rsidRDefault="00D6578A" w:rsidP="001418D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Playfair display" w:hAnsi="Playfair display"/>
          <w:b/>
          <w:bCs/>
        </w:rPr>
      </w:pPr>
      <w:r w:rsidRPr="00AA6AF9">
        <w:rPr>
          <w:rFonts w:ascii="Playfair display" w:hAnsi="Playfair display"/>
          <w:b/>
          <w:bCs/>
        </w:rPr>
        <w:t xml:space="preserve">Este galardón, de origen español, </w:t>
      </w:r>
      <w:r w:rsidRPr="00A1049F">
        <w:rPr>
          <w:rFonts w:ascii="Playfair display" w:hAnsi="Playfair display"/>
          <w:b/>
          <w:bCs/>
        </w:rPr>
        <w:t>se crea con el propósito de poner en valor ante la sociedad internacional el impacto de los avances e innovaciones médico científic</w:t>
      </w:r>
      <w:r w:rsidR="001418DE">
        <w:rPr>
          <w:rFonts w:ascii="Playfair display" w:hAnsi="Playfair display"/>
          <w:b/>
          <w:bCs/>
        </w:rPr>
        <w:t>os</w:t>
      </w:r>
      <w:r w:rsidRPr="00A1049F">
        <w:rPr>
          <w:rFonts w:ascii="Playfair display" w:hAnsi="Playfair display"/>
          <w:b/>
          <w:bCs/>
        </w:rPr>
        <w:t>.</w:t>
      </w:r>
    </w:p>
    <w:p w14:paraId="5A1D7AE3" w14:textId="77777777" w:rsidR="00D6578A" w:rsidRPr="00D6578A" w:rsidRDefault="00D6578A" w:rsidP="00D6578A">
      <w:pPr>
        <w:pStyle w:val="Prrafodelista"/>
        <w:rPr>
          <w:rFonts w:ascii="Playfair display" w:hAnsi="Playfair display"/>
        </w:rPr>
      </w:pPr>
    </w:p>
    <w:p w14:paraId="33BFBD73" w14:textId="7F97D21C" w:rsidR="00D6578A" w:rsidRPr="00641327" w:rsidRDefault="00D6578A" w:rsidP="00D6578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Playfair display" w:hAnsi="Playfair display"/>
          <w:b/>
          <w:bCs/>
        </w:rPr>
      </w:pPr>
      <w:r w:rsidRPr="00D6578A">
        <w:rPr>
          <w:rFonts w:ascii="Playfair display" w:hAnsi="Playfair display"/>
          <w:b/>
          <w:bCs/>
        </w:rPr>
        <w:t>El plazo de presentación de candidaturas comprende desde el 1 de abril al 31 de mayo de 2021.</w:t>
      </w:r>
    </w:p>
    <w:p w14:paraId="24FBCC4B" w14:textId="77777777" w:rsidR="00A111EB" w:rsidRDefault="00A111EB" w:rsidP="00D6578A"/>
    <w:p w14:paraId="1D86664C" w14:textId="5E3F7BB2" w:rsidR="00D6578A" w:rsidRDefault="00D6578A" w:rsidP="00D6578A">
      <w:pPr>
        <w:pStyle w:val="Ttulo1"/>
        <w:pBdr>
          <w:bottom w:val="single" w:sz="6" w:space="26" w:color="DADADA"/>
        </w:pBdr>
        <w:spacing w:before="0" w:beforeAutospacing="0" w:after="240" w:afterAutospacing="0" w:line="240" w:lineRule="atLeast"/>
        <w:jc w:val="both"/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</w:pPr>
      <w:r w:rsidRPr="00D6578A">
        <w:rPr>
          <w:rFonts w:ascii="Playfair display" w:eastAsiaTheme="minorHAnsi" w:hAnsi="Playfair display" w:cstheme="minorBidi"/>
          <w:kern w:val="0"/>
          <w:sz w:val="22"/>
          <w:szCs w:val="22"/>
          <w:lang w:eastAsia="en-US"/>
        </w:rPr>
        <w:t xml:space="preserve">Madrid, </w:t>
      </w:r>
      <w:r w:rsidR="004512FD">
        <w:rPr>
          <w:rFonts w:ascii="Playfair display" w:eastAsiaTheme="minorHAnsi" w:hAnsi="Playfair display" w:cstheme="minorBidi"/>
          <w:kern w:val="0"/>
          <w:sz w:val="22"/>
          <w:szCs w:val="22"/>
          <w:lang w:eastAsia="en-US"/>
        </w:rPr>
        <w:t>15</w:t>
      </w:r>
      <w:r w:rsidRPr="00D6578A">
        <w:rPr>
          <w:rFonts w:ascii="Playfair display" w:eastAsiaTheme="minorHAnsi" w:hAnsi="Playfair display" w:cstheme="minorBidi"/>
          <w:kern w:val="0"/>
          <w:sz w:val="22"/>
          <w:szCs w:val="22"/>
          <w:lang w:eastAsia="en-US"/>
        </w:rPr>
        <w:t xml:space="preserve"> de abril de 2021.-</w:t>
      </w:r>
      <w:r w:rsidR="0099498C"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 xml:space="preserve"> E</w:t>
      </w:r>
      <w:r w:rsidRPr="00A1049F"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 xml:space="preserve">l pasado jueves 1 de abril, </w:t>
      </w:r>
      <w:r w:rsidR="0099498C"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>ha quedado abierto</w:t>
      </w:r>
      <w:r w:rsidRPr="00A1049F"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 xml:space="preserve"> el plazo de presentación de candidaturas para la Primera Edición de</w:t>
      </w:r>
      <w:r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>l Premio Internacional de Ciencias Médicas</w:t>
      </w:r>
      <w:r w:rsidR="001418DE"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1418DE" w:rsidRPr="00D74B13"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>Doctor Juan Abarca,</w:t>
      </w:r>
      <w:r w:rsidRPr="00D74B13">
        <w:rPr>
          <w:rFonts w:ascii="Playfair display" w:eastAsiaTheme="minorHAnsi" w:hAnsi="Playfair display" w:cstheme="minorBidi"/>
          <w:kern w:val="0"/>
          <w:sz w:val="22"/>
          <w:szCs w:val="22"/>
          <w:lang w:eastAsia="en-US"/>
        </w:rPr>
        <w:t xml:space="preserve"> </w:t>
      </w:r>
      <w:r w:rsidR="00D74B13" w:rsidRPr="00D74B13">
        <w:rPr>
          <w:rFonts w:ascii="Playfair display" w:eastAsiaTheme="minorHAnsi" w:hAnsi="Playfair display" w:cstheme="minorBidi"/>
          <w:kern w:val="0"/>
          <w:sz w:val="22"/>
          <w:szCs w:val="22"/>
          <w:lang w:eastAsia="en-US"/>
        </w:rPr>
        <w:t>‘</w:t>
      </w:r>
      <w:r w:rsidRPr="00D6578A">
        <w:rPr>
          <w:rFonts w:ascii="Playfair display" w:eastAsiaTheme="minorHAnsi" w:hAnsi="Playfair display" w:cstheme="minorBidi"/>
          <w:kern w:val="0"/>
          <w:sz w:val="22"/>
          <w:szCs w:val="22"/>
          <w:lang w:eastAsia="en-US"/>
        </w:rPr>
        <w:t>ABARCA PRIZE</w:t>
      </w:r>
      <w:r w:rsidR="00D74B13">
        <w:rPr>
          <w:rFonts w:ascii="Playfair display" w:eastAsiaTheme="minorHAnsi" w:hAnsi="Playfair display" w:cstheme="minorBidi"/>
          <w:kern w:val="0"/>
          <w:sz w:val="22"/>
          <w:szCs w:val="22"/>
          <w:lang w:eastAsia="en-US"/>
        </w:rPr>
        <w:t>’</w:t>
      </w:r>
      <w:r w:rsidRPr="00A1049F"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 xml:space="preserve">. </w:t>
      </w:r>
      <w:r w:rsidR="0099498C"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 xml:space="preserve">Este galardón que ya fue anunciado en la pasada edición de los premios de la </w:t>
      </w:r>
      <w:r w:rsidR="00170286"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 xml:space="preserve">Fundación de Investigación </w:t>
      </w:r>
      <w:r w:rsidR="0099498C"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>HM Hospitales, y que no pudo convocarse en 2020 por la situación de emergencia sanitaria, pretende convertirse en el máximo exponente de reconocimiento a la labor investigadora y científica por parte del Grupo HM Hospitales.</w:t>
      </w:r>
    </w:p>
    <w:p w14:paraId="44B81BAD" w14:textId="60FA2BCE" w:rsidR="00A111EB" w:rsidRDefault="00D20762" w:rsidP="00A111EB">
      <w:pPr>
        <w:pStyle w:val="Ttulo1"/>
        <w:pBdr>
          <w:bottom w:val="single" w:sz="6" w:space="26" w:color="DADADA"/>
        </w:pBdr>
        <w:spacing w:before="0" w:beforeAutospacing="0" w:after="240" w:afterAutospacing="0" w:line="240" w:lineRule="atLeast"/>
        <w:jc w:val="both"/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</w:pPr>
      <w:r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>ABARCA PRIZE nace con el</w:t>
      </w:r>
      <w:r w:rsidR="00D6578A" w:rsidRPr="00AA6AF9"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D6578A" w:rsidRPr="00D6578A">
        <w:rPr>
          <w:rFonts w:ascii="Playfair display" w:eastAsiaTheme="minorHAnsi" w:hAnsi="Playfair display" w:cstheme="minorBidi"/>
          <w:kern w:val="0"/>
          <w:sz w:val="22"/>
          <w:szCs w:val="22"/>
          <w:lang w:eastAsia="en-US"/>
        </w:rPr>
        <w:t>propósito de poner en valor ante la sociedad internacional el impacto de los avances e innovaciones médico</w:t>
      </w:r>
      <w:r w:rsidR="008C1314">
        <w:rPr>
          <w:rFonts w:ascii="Playfair display" w:eastAsiaTheme="minorHAnsi" w:hAnsi="Playfair display" w:cstheme="minorBidi"/>
          <w:kern w:val="0"/>
          <w:sz w:val="22"/>
          <w:szCs w:val="22"/>
          <w:lang w:eastAsia="en-US"/>
        </w:rPr>
        <w:t xml:space="preserve"> </w:t>
      </w:r>
      <w:r>
        <w:rPr>
          <w:rFonts w:ascii="Playfair display" w:eastAsiaTheme="minorHAnsi" w:hAnsi="Playfair display" w:cstheme="minorBidi"/>
          <w:kern w:val="0"/>
          <w:sz w:val="22"/>
          <w:szCs w:val="22"/>
          <w:lang w:eastAsia="en-US"/>
        </w:rPr>
        <w:t>científica</w:t>
      </w:r>
      <w:r w:rsidR="00D6578A" w:rsidRPr="00D6578A">
        <w:rPr>
          <w:rFonts w:ascii="Playfair display" w:eastAsiaTheme="minorHAnsi" w:hAnsi="Playfair display" w:cstheme="minorBidi"/>
          <w:kern w:val="0"/>
          <w:sz w:val="22"/>
          <w:szCs w:val="22"/>
          <w:lang w:eastAsia="en-US"/>
        </w:rPr>
        <w:t>s</w:t>
      </w:r>
      <w:r w:rsidR="00D6578A" w:rsidRPr="00AA6AF9"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 xml:space="preserve">. Para ello se concederá a una persona del </w:t>
      </w:r>
      <w:r w:rsidR="00D74B13"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>ámbito</w:t>
      </w:r>
      <w:r w:rsidR="00D6578A" w:rsidRPr="00AA6AF9"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 xml:space="preserve"> de la investigación y la ciencia de cualquier parte </w:t>
      </w:r>
      <w:r w:rsidR="00D6578A" w:rsidRPr="00D74B13"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>del mundo</w:t>
      </w:r>
      <w:r w:rsidR="00D6578A" w:rsidRPr="00AA6AF9"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>, cuyo trabajo haya contribuido de manera trascendental a la mejora de la salud de las personas y las poblaciones</w:t>
      </w:r>
      <w:r w:rsidR="00D6578A"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 xml:space="preserve">. </w:t>
      </w:r>
      <w:r w:rsidR="00A111EB" w:rsidRPr="004E0F97"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 xml:space="preserve">El premio cuenta con </w:t>
      </w:r>
      <w:r w:rsidR="00A111EB" w:rsidRPr="004E0F97">
        <w:rPr>
          <w:rFonts w:ascii="Playfair display" w:eastAsiaTheme="minorHAnsi" w:hAnsi="Playfair display" w:cstheme="minorBidi"/>
          <w:kern w:val="0"/>
          <w:sz w:val="22"/>
          <w:szCs w:val="22"/>
          <w:lang w:eastAsia="en-US"/>
        </w:rPr>
        <w:t>una dotación de 100.000 euros</w:t>
      </w:r>
      <w:r w:rsidR="00A111EB" w:rsidRPr="004E0F97"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 xml:space="preserve"> y un diploma acreditativo para el premiado</w:t>
      </w:r>
      <w:r w:rsidR="00A111EB"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>.</w:t>
      </w:r>
      <w:r w:rsidR="00A111EB" w:rsidRPr="004E0F97"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 xml:space="preserve"> </w:t>
      </w:r>
    </w:p>
    <w:p w14:paraId="1E4EEAFB" w14:textId="77777777" w:rsidR="005E7C3E" w:rsidRDefault="00D6578A" w:rsidP="00D6578A">
      <w:pPr>
        <w:pStyle w:val="Ttulo1"/>
        <w:pBdr>
          <w:bottom w:val="single" w:sz="6" w:space="26" w:color="DADADA"/>
        </w:pBdr>
        <w:spacing w:before="0" w:beforeAutospacing="0" w:after="240" w:afterAutospacing="0" w:line="240" w:lineRule="atLeast"/>
        <w:jc w:val="both"/>
        <w:rPr>
          <w:rFonts w:ascii="Playfair display" w:eastAsiaTheme="minorHAnsi" w:hAnsi="Playfair display" w:cstheme="minorBidi"/>
          <w:b w:val="0"/>
          <w:bCs w:val="0"/>
          <w:i/>
          <w:iCs/>
          <w:kern w:val="0"/>
          <w:sz w:val="22"/>
          <w:szCs w:val="22"/>
          <w:lang w:eastAsia="en-US"/>
        </w:rPr>
      </w:pPr>
      <w:r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 xml:space="preserve">Para el </w:t>
      </w:r>
      <w:r w:rsidRPr="008C1314">
        <w:rPr>
          <w:rFonts w:ascii="Playfair display" w:eastAsiaTheme="minorHAnsi" w:hAnsi="Playfair display" w:cstheme="minorBidi"/>
          <w:kern w:val="0"/>
          <w:sz w:val="22"/>
          <w:szCs w:val="22"/>
          <w:lang w:eastAsia="en-US"/>
        </w:rPr>
        <w:t xml:space="preserve">Doctor Juan Abarca Cidón, </w:t>
      </w:r>
      <w:r w:rsidR="004E0F97" w:rsidRPr="008C1314">
        <w:rPr>
          <w:rFonts w:ascii="Playfair display" w:eastAsiaTheme="minorHAnsi" w:hAnsi="Playfair display" w:cstheme="minorBidi"/>
          <w:kern w:val="0"/>
          <w:sz w:val="22"/>
          <w:szCs w:val="22"/>
          <w:lang w:eastAsia="en-US"/>
        </w:rPr>
        <w:t>presidente</w:t>
      </w:r>
      <w:r w:rsidRPr="008C1314">
        <w:rPr>
          <w:rFonts w:ascii="Playfair display" w:eastAsiaTheme="minorHAnsi" w:hAnsi="Playfair display" w:cstheme="minorBidi"/>
          <w:kern w:val="0"/>
          <w:sz w:val="22"/>
          <w:szCs w:val="22"/>
          <w:lang w:eastAsia="en-US"/>
        </w:rPr>
        <w:t xml:space="preserve"> de HM Hospitales</w:t>
      </w:r>
      <w:r w:rsidR="008C1314"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>:</w:t>
      </w:r>
      <w:r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Pr="004E0F97">
        <w:rPr>
          <w:rFonts w:ascii="Playfair display" w:eastAsiaTheme="minorHAnsi" w:hAnsi="Playfair display" w:cstheme="minorBidi"/>
          <w:b w:val="0"/>
          <w:bCs w:val="0"/>
          <w:i/>
          <w:iCs/>
          <w:kern w:val="0"/>
          <w:sz w:val="22"/>
          <w:szCs w:val="22"/>
          <w:lang w:eastAsia="en-US"/>
        </w:rPr>
        <w:t>“</w:t>
      </w:r>
      <w:r w:rsidR="004E0F97" w:rsidRPr="004E0F97">
        <w:rPr>
          <w:rFonts w:ascii="Playfair display" w:eastAsiaTheme="minorHAnsi" w:hAnsi="Playfair display" w:cstheme="minorBidi"/>
          <w:b w:val="0"/>
          <w:bCs w:val="0"/>
          <w:i/>
          <w:iCs/>
          <w:kern w:val="0"/>
          <w:sz w:val="22"/>
          <w:szCs w:val="22"/>
          <w:lang w:eastAsia="en-US"/>
        </w:rPr>
        <w:t>Hoy más que nunca, los avances médico</w:t>
      </w:r>
      <w:r w:rsidR="008C1314">
        <w:rPr>
          <w:rFonts w:ascii="Playfair display" w:eastAsiaTheme="minorHAnsi" w:hAnsi="Playfair display" w:cstheme="minorBidi"/>
          <w:b w:val="0"/>
          <w:bCs w:val="0"/>
          <w:i/>
          <w:iCs/>
          <w:kern w:val="0"/>
          <w:sz w:val="22"/>
          <w:szCs w:val="22"/>
          <w:lang w:eastAsia="en-US"/>
        </w:rPr>
        <w:t xml:space="preserve"> </w:t>
      </w:r>
      <w:r w:rsidR="004E0F97" w:rsidRPr="004E0F97">
        <w:rPr>
          <w:rFonts w:ascii="Playfair display" w:eastAsiaTheme="minorHAnsi" w:hAnsi="Playfair display" w:cstheme="minorBidi"/>
          <w:b w:val="0"/>
          <w:bCs w:val="0"/>
          <w:i/>
          <w:iCs/>
          <w:kern w:val="0"/>
          <w:sz w:val="22"/>
          <w:szCs w:val="22"/>
          <w:lang w:eastAsia="en-US"/>
        </w:rPr>
        <w:t xml:space="preserve">científicos son vitales para hacer frente a los retos sanitarios actuales. </w:t>
      </w:r>
      <w:r w:rsidRPr="004E0F97">
        <w:rPr>
          <w:rFonts w:ascii="Playfair display" w:eastAsiaTheme="minorHAnsi" w:hAnsi="Playfair display" w:cstheme="minorBidi"/>
          <w:b w:val="0"/>
          <w:bCs w:val="0"/>
          <w:i/>
          <w:iCs/>
          <w:kern w:val="0"/>
          <w:sz w:val="22"/>
          <w:szCs w:val="22"/>
          <w:lang w:eastAsia="en-US"/>
        </w:rPr>
        <w:t>ABARCA PRIZE quiere reconocer a los profesionales de la salud que dedican su vida al cuidado de las personas</w:t>
      </w:r>
      <w:r w:rsidR="004E0F97" w:rsidRPr="004E0F97">
        <w:rPr>
          <w:rFonts w:ascii="Playfair display" w:eastAsiaTheme="minorHAnsi" w:hAnsi="Playfair display" w:cstheme="minorBidi"/>
          <w:b w:val="0"/>
          <w:bCs w:val="0"/>
          <w:i/>
          <w:iCs/>
          <w:kern w:val="0"/>
          <w:sz w:val="22"/>
          <w:szCs w:val="22"/>
          <w:lang w:eastAsia="en-US"/>
        </w:rPr>
        <w:t xml:space="preserve"> y es fruto de la inspiración </w:t>
      </w:r>
      <w:r w:rsidRPr="004E0F97">
        <w:rPr>
          <w:rFonts w:ascii="Playfair display" w:eastAsiaTheme="minorHAnsi" w:hAnsi="Playfair display" w:cstheme="minorBidi"/>
          <w:b w:val="0"/>
          <w:bCs w:val="0"/>
          <w:i/>
          <w:iCs/>
          <w:kern w:val="0"/>
          <w:sz w:val="22"/>
          <w:szCs w:val="22"/>
          <w:lang w:eastAsia="en-US"/>
        </w:rPr>
        <w:t xml:space="preserve">en el compromiso permanente con el progreso y la salud del Doctor Juan Abarca </w:t>
      </w:r>
      <w:r w:rsidR="004E0F97" w:rsidRPr="004E0F97">
        <w:rPr>
          <w:rFonts w:ascii="Playfair display" w:eastAsiaTheme="minorHAnsi" w:hAnsi="Playfair display" w:cstheme="minorBidi"/>
          <w:b w:val="0"/>
          <w:bCs w:val="0"/>
          <w:i/>
          <w:iCs/>
          <w:kern w:val="0"/>
          <w:sz w:val="22"/>
          <w:szCs w:val="22"/>
          <w:lang w:eastAsia="en-US"/>
        </w:rPr>
        <w:t xml:space="preserve">Campal, valores que ha mantenido, y sigue haciéndolo, </w:t>
      </w:r>
      <w:r w:rsidRPr="004E0F97">
        <w:rPr>
          <w:rFonts w:ascii="Playfair display" w:eastAsiaTheme="minorHAnsi" w:hAnsi="Playfair display" w:cstheme="minorBidi"/>
          <w:b w:val="0"/>
          <w:bCs w:val="0"/>
          <w:i/>
          <w:iCs/>
          <w:kern w:val="0"/>
          <w:sz w:val="22"/>
          <w:szCs w:val="22"/>
          <w:lang w:eastAsia="en-US"/>
        </w:rPr>
        <w:t>a lo largo de toda su trayectoria profesional</w:t>
      </w:r>
      <w:r w:rsidR="004E0F97">
        <w:rPr>
          <w:rFonts w:ascii="Playfair display" w:eastAsiaTheme="minorHAnsi" w:hAnsi="Playfair display" w:cstheme="minorBidi"/>
          <w:b w:val="0"/>
          <w:bCs w:val="0"/>
          <w:i/>
          <w:iCs/>
          <w:kern w:val="0"/>
          <w:sz w:val="22"/>
          <w:szCs w:val="22"/>
          <w:lang w:eastAsia="en-US"/>
        </w:rPr>
        <w:t>.”</w:t>
      </w:r>
    </w:p>
    <w:p w14:paraId="75A0D11E" w14:textId="3368C78A" w:rsidR="001418DE" w:rsidRDefault="001418DE" w:rsidP="00D6578A">
      <w:pPr>
        <w:pStyle w:val="Ttulo1"/>
        <w:pBdr>
          <w:bottom w:val="single" w:sz="6" w:space="26" w:color="DADADA"/>
        </w:pBdr>
        <w:spacing w:before="0" w:beforeAutospacing="0" w:after="240" w:afterAutospacing="0" w:line="240" w:lineRule="atLeast"/>
        <w:jc w:val="both"/>
        <w:rPr>
          <w:rFonts w:ascii="Playfair display" w:hAnsi="Playfair display"/>
          <w:b w:val="0"/>
          <w:bCs w:val="0"/>
          <w:sz w:val="22"/>
          <w:szCs w:val="22"/>
        </w:rPr>
      </w:pPr>
      <w:r w:rsidRPr="00D74B13">
        <w:rPr>
          <w:rFonts w:ascii="Playfair display" w:hAnsi="Playfair display"/>
          <w:b w:val="0"/>
          <w:bCs w:val="0"/>
          <w:sz w:val="22"/>
          <w:szCs w:val="22"/>
        </w:rPr>
        <w:t>Este premio toma su nombre</w:t>
      </w:r>
      <w:r w:rsidR="00D74B13">
        <w:rPr>
          <w:rFonts w:ascii="Playfair display" w:hAnsi="Playfair display"/>
          <w:b w:val="0"/>
          <w:bCs w:val="0"/>
          <w:sz w:val="22"/>
          <w:szCs w:val="22"/>
        </w:rPr>
        <w:t xml:space="preserve"> del </w:t>
      </w:r>
      <w:r>
        <w:rPr>
          <w:rFonts w:ascii="Playfair display" w:hAnsi="Playfair display"/>
          <w:b w:val="0"/>
          <w:bCs w:val="0"/>
          <w:sz w:val="22"/>
          <w:szCs w:val="22"/>
        </w:rPr>
        <w:t>Doctor Juan Abarca</w:t>
      </w:r>
      <w:r w:rsidR="00D74B13">
        <w:rPr>
          <w:rFonts w:ascii="Playfair display" w:hAnsi="Playfair display"/>
          <w:b w:val="0"/>
          <w:bCs w:val="0"/>
          <w:sz w:val="22"/>
          <w:szCs w:val="22"/>
        </w:rPr>
        <w:t xml:space="preserve"> </w:t>
      </w:r>
      <w:r w:rsidR="001C52A0">
        <w:rPr>
          <w:rFonts w:ascii="Playfair display" w:hAnsi="Playfair display"/>
          <w:b w:val="0"/>
          <w:bCs w:val="0"/>
          <w:sz w:val="22"/>
          <w:szCs w:val="22"/>
        </w:rPr>
        <w:t xml:space="preserve">Campal </w:t>
      </w:r>
      <w:r w:rsidR="00D74B13">
        <w:rPr>
          <w:rFonts w:ascii="Playfair display" w:hAnsi="Playfair display"/>
          <w:b w:val="0"/>
          <w:bCs w:val="0"/>
          <w:sz w:val="22"/>
          <w:szCs w:val="22"/>
        </w:rPr>
        <w:t xml:space="preserve">quien, en 1990 y junto a su mujer, la </w:t>
      </w:r>
      <w:r w:rsidR="00D74B13" w:rsidRPr="00AA6AF9">
        <w:rPr>
          <w:rFonts w:ascii="Playfair display" w:hAnsi="Playfair display"/>
          <w:b w:val="0"/>
          <w:bCs w:val="0"/>
          <w:sz w:val="22"/>
          <w:szCs w:val="22"/>
        </w:rPr>
        <w:t xml:space="preserve">Dra. Carmen </w:t>
      </w:r>
      <w:proofErr w:type="spellStart"/>
      <w:r w:rsidR="00D74B13" w:rsidRPr="00AA6AF9">
        <w:rPr>
          <w:rFonts w:ascii="Playfair display" w:hAnsi="Playfair display"/>
          <w:b w:val="0"/>
          <w:bCs w:val="0"/>
          <w:sz w:val="22"/>
          <w:szCs w:val="22"/>
        </w:rPr>
        <w:t>Cidón</w:t>
      </w:r>
      <w:proofErr w:type="spellEnd"/>
      <w:r w:rsidR="00D74B13" w:rsidRPr="00AA6AF9">
        <w:rPr>
          <w:rFonts w:ascii="Playfair display" w:hAnsi="Playfair display"/>
          <w:b w:val="0"/>
          <w:bCs w:val="0"/>
          <w:sz w:val="22"/>
          <w:szCs w:val="22"/>
        </w:rPr>
        <w:t xml:space="preserve"> </w:t>
      </w:r>
      <w:proofErr w:type="spellStart"/>
      <w:r w:rsidR="00D74B13" w:rsidRPr="00AA6AF9">
        <w:rPr>
          <w:rFonts w:ascii="Playfair display" w:hAnsi="Playfair display"/>
          <w:b w:val="0"/>
          <w:bCs w:val="0"/>
          <w:sz w:val="22"/>
          <w:szCs w:val="22"/>
        </w:rPr>
        <w:t>Tamargo</w:t>
      </w:r>
      <w:proofErr w:type="spellEnd"/>
      <w:r w:rsidR="00D74B13">
        <w:rPr>
          <w:rFonts w:ascii="Playfair display" w:hAnsi="Playfair display"/>
          <w:b w:val="0"/>
          <w:bCs w:val="0"/>
          <w:sz w:val="22"/>
          <w:szCs w:val="22"/>
        </w:rPr>
        <w:t xml:space="preserve">, fundó HM Hospitales como </w:t>
      </w:r>
      <w:r w:rsidR="00D74B13" w:rsidRPr="00D74B13">
        <w:rPr>
          <w:rFonts w:ascii="Playfair display" w:hAnsi="Playfair display"/>
          <w:b w:val="0"/>
          <w:bCs w:val="0"/>
          <w:sz w:val="22"/>
          <w:szCs w:val="22"/>
        </w:rPr>
        <w:t>proyecto para desarrollar un nuevo modelo asistencial en España</w:t>
      </w:r>
      <w:r w:rsidR="00D74B13">
        <w:rPr>
          <w:rFonts w:ascii="Playfair display" w:hAnsi="Playfair display"/>
          <w:b w:val="0"/>
          <w:bCs w:val="0"/>
          <w:sz w:val="22"/>
          <w:szCs w:val="22"/>
        </w:rPr>
        <w:t xml:space="preserve">. </w:t>
      </w:r>
      <w:r w:rsidR="00D74B13" w:rsidRPr="00AA6AF9">
        <w:rPr>
          <w:rFonts w:ascii="Playfair display" w:hAnsi="Playfair display"/>
          <w:b w:val="0"/>
          <w:bCs w:val="0"/>
          <w:sz w:val="22"/>
          <w:szCs w:val="22"/>
        </w:rPr>
        <w:t xml:space="preserve">Su filosofía se resume en </w:t>
      </w:r>
      <w:r w:rsidR="00D74B13" w:rsidRPr="001C52A0">
        <w:rPr>
          <w:rFonts w:ascii="Playfair display" w:hAnsi="Playfair display"/>
          <w:b w:val="0"/>
          <w:sz w:val="22"/>
          <w:szCs w:val="22"/>
        </w:rPr>
        <w:t>el</w:t>
      </w:r>
      <w:r w:rsidR="00D74B13" w:rsidRPr="00AA6AF9">
        <w:rPr>
          <w:rFonts w:ascii="Playfair display" w:hAnsi="Playfair display"/>
          <w:sz w:val="22"/>
          <w:szCs w:val="22"/>
        </w:rPr>
        <w:t xml:space="preserve"> ‘Decálogo de un Hospital’</w:t>
      </w:r>
      <w:r w:rsidR="00D74B13" w:rsidRPr="00AA6AF9">
        <w:rPr>
          <w:rFonts w:ascii="Playfair display" w:hAnsi="Playfair display"/>
          <w:b w:val="0"/>
          <w:bCs w:val="0"/>
          <w:sz w:val="22"/>
          <w:szCs w:val="22"/>
        </w:rPr>
        <w:t>, santo y seña de</w:t>
      </w:r>
      <w:r w:rsidR="00D74B13">
        <w:rPr>
          <w:rFonts w:ascii="Playfair display" w:hAnsi="Playfair display"/>
          <w:b w:val="0"/>
          <w:bCs w:val="0"/>
          <w:sz w:val="22"/>
          <w:szCs w:val="22"/>
        </w:rPr>
        <w:t xml:space="preserve"> la compañía, que hoy cuenta con </w:t>
      </w:r>
      <w:r w:rsidR="00D20762">
        <w:rPr>
          <w:rFonts w:ascii="Playfair display" w:hAnsi="Playfair display"/>
          <w:b w:val="0"/>
          <w:bCs w:val="0"/>
          <w:sz w:val="22"/>
          <w:szCs w:val="22"/>
        </w:rPr>
        <w:t>más de 40 centros asistenciales repartidos a lo largo de toda la geografía nacional.</w:t>
      </w:r>
      <w:r w:rsidR="00D74B13">
        <w:rPr>
          <w:rFonts w:ascii="Playfair display" w:hAnsi="Playfair display"/>
          <w:b w:val="0"/>
          <w:bCs w:val="0"/>
          <w:sz w:val="22"/>
          <w:szCs w:val="22"/>
        </w:rPr>
        <w:t xml:space="preserve"> </w:t>
      </w:r>
    </w:p>
    <w:p w14:paraId="0E1970AE" w14:textId="77777777" w:rsidR="005E7C3E" w:rsidRPr="00D74B13" w:rsidRDefault="005E7C3E" w:rsidP="00D6578A">
      <w:pPr>
        <w:pStyle w:val="Ttulo1"/>
        <w:pBdr>
          <w:bottom w:val="single" w:sz="6" w:space="26" w:color="DADADA"/>
        </w:pBdr>
        <w:spacing w:before="0" w:beforeAutospacing="0" w:after="240" w:afterAutospacing="0" w:line="240" w:lineRule="atLeast"/>
        <w:jc w:val="both"/>
        <w:rPr>
          <w:rFonts w:ascii="Playfair display" w:hAnsi="Playfair display"/>
          <w:b w:val="0"/>
          <w:bCs w:val="0"/>
          <w:sz w:val="22"/>
          <w:szCs w:val="22"/>
        </w:rPr>
      </w:pPr>
    </w:p>
    <w:p w14:paraId="251BBAA9" w14:textId="77777777" w:rsidR="005E7C3E" w:rsidRDefault="005E7C3E" w:rsidP="00567087">
      <w:pPr>
        <w:pStyle w:val="Ttulo1"/>
        <w:pBdr>
          <w:bottom w:val="single" w:sz="6" w:space="26" w:color="DADADA"/>
        </w:pBdr>
        <w:spacing w:before="0" w:beforeAutospacing="0" w:after="240" w:afterAutospacing="0" w:line="240" w:lineRule="atLeast"/>
        <w:jc w:val="both"/>
        <w:rPr>
          <w:rFonts w:ascii="Playfair display" w:eastAsiaTheme="minorHAnsi" w:hAnsi="Playfair display" w:cstheme="minorBidi"/>
          <w:kern w:val="0"/>
          <w:sz w:val="22"/>
          <w:szCs w:val="22"/>
          <w:lang w:eastAsia="en-US"/>
        </w:rPr>
      </w:pPr>
    </w:p>
    <w:p w14:paraId="5C90DF46" w14:textId="77777777" w:rsidR="00616A36" w:rsidRDefault="00616A36" w:rsidP="00567087">
      <w:pPr>
        <w:pStyle w:val="Ttulo1"/>
        <w:pBdr>
          <w:bottom w:val="single" w:sz="6" w:space="26" w:color="DADADA"/>
        </w:pBdr>
        <w:spacing w:before="0" w:beforeAutospacing="0" w:after="240" w:afterAutospacing="0" w:line="240" w:lineRule="atLeast"/>
        <w:jc w:val="both"/>
        <w:rPr>
          <w:rFonts w:ascii="Playfair display" w:eastAsiaTheme="minorHAnsi" w:hAnsi="Playfair display" w:cstheme="minorBidi"/>
          <w:kern w:val="0"/>
          <w:sz w:val="22"/>
          <w:szCs w:val="22"/>
          <w:lang w:eastAsia="en-US"/>
        </w:rPr>
      </w:pPr>
    </w:p>
    <w:p w14:paraId="7D936D65" w14:textId="69A0E57D" w:rsidR="00567087" w:rsidRPr="00D74B13" w:rsidRDefault="00A111EB" w:rsidP="00567087">
      <w:pPr>
        <w:pStyle w:val="Ttulo1"/>
        <w:pBdr>
          <w:bottom w:val="single" w:sz="6" w:space="26" w:color="DADADA"/>
        </w:pBdr>
        <w:spacing w:before="0" w:beforeAutospacing="0" w:after="240" w:afterAutospacing="0" w:line="240" w:lineRule="atLeast"/>
        <w:jc w:val="both"/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</w:pPr>
      <w:r w:rsidRPr="00AA6AF9">
        <w:rPr>
          <w:rFonts w:ascii="Playfair display" w:eastAsiaTheme="minorHAnsi" w:hAnsi="Playfair display" w:cstheme="minorBidi"/>
          <w:kern w:val="0"/>
          <w:sz w:val="22"/>
          <w:szCs w:val="22"/>
          <w:lang w:eastAsia="en-US"/>
        </w:rPr>
        <w:t>La inversión permanente en investigación es una premisa fundamental y manifiesta del Doctor Juan Abarca</w:t>
      </w:r>
      <w:r w:rsidRPr="00AA6AF9"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 xml:space="preserve">, junto con la defensa de la </w:t>
      </w:r>
      <w:r w:rsidRPr="00AA6AF9">
        <w:rPr>
          <w:rFonts w:ascii="Playfair display" w:eastAsiaTheme="minorHAnsi" w:hAnsi="Playfair display" w:cstheme="minorBidi"/>
          <w:kern w:val="0"/>
          <w:sz w:val="22"/>
          <w:szCs w:val="22"/>
          <w:lang w:eastAsia="en-US"/>
        </w:rPr>
        <w:t>libertad del profesional sanitario</w:t>
      </w:r>
      <w:r w:rsidRPr="00AA6AF9"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 xml:space="preserve"> para ejercer su función sin presiones y dando </w:t>
      </w:r>
      <w:r w:rsidRPr="00AA6AF9">
        <w:rPr>
          <w:rFonts w:ascii="Playfair display" w:eastAsiaTheme="minorHAnsi" w:hAnsi="Playfair display" w:cstheme="minorBidi"/>
          <w:kern w:val="0"/>
          <w:sz w:val="22"/>
          <w:szCs w:val="22"/>
          <w:lang w:eastAsia="en-US"/>
        </w:rPr>
        <w:t>prioridad máxima al cuidado de la salud de las personas</w:t>
      </w:r>
      <w:r w:rsidRPr="00AA6AF9"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 xml:space="preserve">. Los avances médico científicos en estos últimos quince años han traído una notable mejora en la calidad de vida de las personas y han posibilitado la superación de retos que parecían insalvables, a través de una medicina traslacional y </w:t>
      </w:r>
      <w:r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>personalizada.</w:t>
      </w:r>
    </w:p>
    <w:p w14:paraId="3B9BE4D4" w14:textId="77777777" w:rsidR="00567087" w:rsidRPr="00AA6AF9" w:rsidRDefault="00567087" w:rsidP="00567087">
      <w:pPr>
        <w:pStyle w:val="Ttulo1"/>
        <w:pBdr>
          <w:bottom w:val="single" w:sz="6" w:space="26" w:color="DADADA"/>
        </w:pBdr>
        <w:spacing w:before="0" w:beforeAutospacing="0" w:after="240" w:afterAutospacing="0" w:line="240" w:lineRule="atLeast"/>
        <w:jc w:val="both"/>
        <w:rPr>
          <w:rFonts w:ascii="Playfair display" w:hAnsi="Playfair display"/>
          <w:sz w:val="28"/>
          <w:szCs w:val="28"/>
        </w:rPr>
      </w:pPr>
      <w:r w:rsidRPr="00AA6AF9">
        <w:rPr>
          <w:rFonts w:ascii="Playfair display" w:hAnsi="Playfair display"/>
          <w:sz w:val="28"/>
          <w:szCs w:val="28"/>
        </w:rPr>
        <w:t>Proceso de selección de candidatos y elección de ganador</w:t>
      </w:r>
    </w:p>
    <w:p w14:paraId="248D3BF9" w14:textId="00EA8969" w:rsidR="00567087" w:rsidRPr="0096660C" w:rsidRDefault="00567087" w:rsidP="00567087">
      <w:pPr>
        <w:pStyle w:val="Ttulo1"/>
        <w:pBdr>
          <w:bottom w:val="single" w:sz="6" w:space="26" w:color="DADADA"/>
        </w:pBdr>
        <w:spacing w:before="0" w:beforeAutospacing="0" w:after="240" w:afterAutospacing="0" w:line="240" w:lineRule="atLeast"/>
        <w:jc w:val="both"/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</w:pPr>
      <w:r w:rsidRPr="00E56CCF"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>La organización de</w:t>
      </w:r>
      <w:r w:rsidR="00641327"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Pr="00D74B13">
        <w:rPr>
          <w:rFonts w:ascii="Playfair display" w:eastAsiaTheme="minorHAnsi" w:hAnsi="Playfair display" w:cstheme="minorBidi"/>
          <w:kern w:val="0"/>
          <w:sz w:val="22"/>
          <w:szCs w:val="22"/>
          <w:lang w:eastAsia="en-US"/>
        </w:rPr>
        <w:t>ABARCA</w:t>
      </w:r>
      <w:r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Pr="00D20762">
        <w:rPr>
          <w:rFonts w:ascii="Playfair display" w:eastAsiaTheme="minorHAnsi" w:hAnsi="Playfair display" w:cstheme="minorBidi"/>
          <w:bCs w:val="0"/>
          <w:kern w:val="0"/>
          <w:sz w:val="22"/>
          <w:szCs w:val="22"/>
          <w:lang w:eastAsia="en-US"/>
        </w:rPr>
        <w:t>PRIZE</w:t>
      </w:r>
      <w:r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 xml:space="preserve"> se canaliza</w:t>
      </w:r>
      <w:r w:rsidRPr="00E56CCF"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 xml:space="preserve"> a través de la Fundación de Investigación HM Hospitales, </w:t>
      </w:r>
      <w:r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>entidad sin ánimo de lucro y constituida en el año 2003 con el objetivo principal de impulsar y gestionar el desarrollo de una I+D+I biosanitaria, así como la Obra Social d</w:t>
      </w:r>
      <w:r w:rsidR="00641327"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>el Grupo.</w:t>
      </w:r>
    </w:p>
    <w:p w14:paraId="52AD23D2" w14:textId="70CEEEF3" w:rsidR="00567087" w:rsidRPr="00AA6AF9" w:rsidRDefault="00567087" w:rsidP="00567087">
      <w:pPr>
        <w:pStyle w:val="Ttulo1"/>
        <w:pBdr>
          <w:bottom w:val="single" w:sz="6" w:space="26" w:color="DADADA"/>
        </w:pBdr>
        <w:spacing w:before="0" w:beforeAutospacing="0" w:after="240" w:afterAutospacing="0" w:line="240" w:lineRule="atLeast"/>
        <w:jc w:val="both"/>
        <w:rPr>
          <w:rFonts w:ascii="Playfair display" w:hAnsi="Playfair display"/>
          <w:sz w:val="22"/>
          <w:szCs w:val="22"/>
        </w:rPr>
      </w:pPr>
      <w:r w:rsidRPr="00AA6AF9">
        <w:rPr>
          <w:rFonts w:ascii="Playfair display" w:hAnsi="Playfair display"/>
          <w:b w:val="0"/>
          <w:bCs w:val="0"/>
          <w:sz w:val="22"/>
          <w:szCs w:val="22"/>
        </w:rPr>
        <w:t xml:space="preserve">El proceso de presentación y selección de candidaturas a </w:t>
      </w:r>
      <w:r w:rsidRPr="00D74B13">
        <w:rPr>
          <w:rFonts w:ascii="Playfair display" w:hAnsi="Playfair display"/>
          <w:sz w:val="22"/>
          <w:szCs w:val="22"/>
        </w:rPr>
        <w:t>ABARCA PRIZE</w:t>
      </w:r>
      <w:r w:rsidRPr="00AA6AF9">
        <w:rPr>
          <w:rFonts w:ascii="Playfair display" w:hAnsi="Playfair display"/>
          <w:b w:val="0"/>
          <w:bCs w:val="0"/>
          <w:sz w:val="22"/>
          <w:szCs w:val="22"/>
        </w:rPr>
        <w:t xml:space="preserve"> se desarrolla </w:t>
      </w:r>
      <w:r w:rsidRPr="00AA6AF9">
        <w:rPr>
          <w:rFonts w:ascii="Playfair display" w:hAnsi="Playfair display"/>
          <w:sz w:val="22"/>
          <w:szCs w:val="22"/>
        </w:rPr>
        <w:t>en dos fases.</w:t>
      </w:r>
    </w:p>
    <w:p w14:paraId="574423E0" w14:textId="33A04BA0" w:rsidR="00567087" w:rsidRDefault="00567087" w:rsidP="00567087">
      <w:pPr>
        <w:pStyle w:val="Ttulo1"/>
        <w:pBdr>
          <w:bottom w:val="single" w:sz="6" w:space="26" w:color="DADADA"/>
        </w:pBdr>
        <w:spacing w:before="0" w:beforeAutospacing="0" w:after="240" w:afterAutospacing="0" w:line="240" w:lineRule="atLeast"/>
        <w:jc w:val="both"/>
        <w:rPr>
          <w:rFonts w:ascii="Playfair display" w:hAnsi="Playfair display"/>
          <w:b w:val="0"/>
          <w:bCs w:val="0"/>
          <w:sz w:val="22"/>
          <w:szCs w:val="22"/>
        </w:rPr>
      </w:pPr>
      <w:r w:rsidRPr="00AA6AF9">
        <w:rPr>
          <w:rFonts w:ascii="Playfair display" w:hAnsi="Playfair display"/>
          <w:sz w:val="22"/>
          <w:szCs w:val="22"/>
        </w:rPr>
        <w:t>En la primera de ellas</w:t>
      </w:r>
      <w:r w:rsidRPr="00AA6AF9">
        <w:rPr>
          <w:rFonts w:ascii="Playfair display" w:hAnsi="Playfair display"/>
          <w:b w:val="0"/>
          <w:bCs w:val="0"/>
          <w:sz w:val="22"/>
          <w:szCs w:val="22"/>
        </w:rPr>
        <w:t xml:space="preserve">, </w:t>
      </w:r>
      <w:r w:rsidRPr="00AA6AF9">
        <w:rPr>
          <w:rFonts w:ascii="Playfair display" w:hAnsi="Playfair display"/>
          <w:sz w:val="22"/>
          <w:szCs w:val="22"/>
        </w:rPr>
        <w:t>desde el 1 de abril hasta el 31 de mayo de este año</w:t>
      </w:r>
      <w:r w:rsidRPr="00AA6AF9">
        <w:rPr>
          <w:rFonts w:ascii="Playfair display" w:hAnsi="Playfair display"/>
          <w:b w:val="0"/>
          <w:bCs w:val="0"/>
          <w:sz w:val="22"/>
          <w:szCs w:val="22"/>
        </w:rPr>
        <w:t xml:space="preserve">, se abre el plazo de recepción de nominaciones, que se </w:t>
      </w:r>
      <w:r w:rsidR="008C1314">
        <w:rPr>
          <w:rFonts w:ascii="Playfair display" w:hAnsi="Playfair display"/>
          <w:b w:val="0"/>
          <w:bCs w:val="0"/>
          <w:sz w:val="22"/>
          <w:szCs w:val="22"/>
        </w:rPr>
        <w:t xml:space="preserve">realizará </w:t>
      </w:r>
      <w:r w:rsidRPr="00AA6AF9">
        <w:rPr>
          <w:rFonts w:ascii="Playfair display" w:hAnsi="Playfair display"/>
          <w:b w:val="0"/>
          <w:bCs w:val="0"/>
          <w:sz w:val="22"/>
          <w:szCs w:val="22"/>
        </w:rPr>
        <w:t xml:space="preserve">a través del envío de una </w:t>
      </w:r>
      <w:r w:rsidRPr="00AA6AF9">
        <w:rPr>
          <w:rFonts w:ascii="Playfair display" w:hAnsi="Playfair display"/>
          <w:sz w:val="22"/>
          <w:szCs w:val="22"/>
        </w:rPr>
        <w:t>carta de intenciones</w:t>
      </w:r>
      <w:r w:rsidRPr="00AA6AF9">
        <w:rPr>
          <w:rFonts w:ascii="Playfair display" w:hAnsi="Playfair display"/>
          <w:b w:val="0"/>
          <w:bCs w:val="0"/>
          <w:sz w:val="22"/>
          <w:szCs w:val="22"/>
        </w:rPr>
        <w:t xml:space="preserve">, según modelo disponible en </w:t>
      </w:r>
      <w:hyperlink r:id="rId7" w:history="1">
        <w:r w:rsidRPr="00AA6AF9">
          <w:rPr>
            <w:rStyle w:val="Hipervnculo"/>
            <w:rFonts w:ascii="Playfair display" w:hAnsi="Playfair display"/>
            <w:b w:val="0"/>
            <w:bCs w:val="0"/>
            <w:sz w:val="22"/>
            <w:szCs w:val="22"/>
          </w:rPr>
          <w:t>www.abarcaprize.com</w:t>
        </w:r>
      </w:hyperlink>
      <w:r w:rsidRPr="00AA6AF9">
        <w:rPr>
          <w:rFonts w:ascii="Playfair display" w:hAnsi="Playfair display"/>
          <w:b w:val="0"/>
          <w:bCs w:val="0"/>
          <w:sz w:val="22"/>
          <w:szCs w:val="22"/>
        </w:rPr>
        <w:t>. En esta carta, las entidades o personas que presentan las candidaturas</w:t>
      </w:r>
      <w:r w:rsidR="008C1314">
        <w:rPr>
          <w:rFonts w:ascii="Playfair display" w:hAnsi="Playfair display"/>
          <w:b w:val="0"/>
          <w:bCs w:val="0"/>
          <w:sz w:val="22"/>
          <w:szCs w:val="22"/>
        </w:rPr>
        <w:t xml:space="preserve"> </w:t>
      </w:r>
      <w:r w:rsidRPr="00AA6AF9">
        <w:rPr>
          <w:rFonts w:ascii="Playfair display" w:hAnsi="Playfair display"/>
          <w:b w:val="0"/>
          <w:bCs w:val="0"/>
          <w:sz w:val="22"/>
          <w:szCs w:val="22"/>
        </w:rPr>
        <w:t xml:space="preserve">deberán explicar los motivos por los que el candidato reúne condiciones para ser premiado, de acuerdo con los valores del premio. </w:t>
      </w:r>
    </w:p>
    <w:p w14:paraId="6C213A7D" w14:textId="76B8F114" w:rsidR="00567087" w:rsidRDefault="00567087" w:rsidP="00567087">
      <w:pPr>
        <w:pStyle w:val="Ttulo1"/>
        <w:pBdr>
          <w:bottom w:val="single" w:sz="6" w:space="26" w:color="DADADA"/>
        </w:pBdr>
        <w:spacing w:before="0" w:beforeAutospacing="0" w:after="240" w:afterAutospacing="0" w:line="240" w:lineRule="atLeast"/>
        <w:jc w:val="both"/>
        <w:rPr>
          <w:rFonts w:ascii="Playfair display" w:hAnsi="Playfair display"/>
          <w:b w:val="0"/>
          <w:bCs w:val="0"/>
          <w:sz w:val="22"/>
          <w:szCs w:val="22"/>
        </w:rPr>
      </w:pPr>
      <w:r w:rsidRPr="00AA6AF9">
        <w:rPr>
          <w:rFonts w:ascii="Playfair display" w:hAnsi="Playfair display"/>
          <w:b w:val="0"/>
          <w:bCs w:val="0"/>
          <w:sz w:val="22"/>
          <w:szCs w:val="22"/>
        </w:rPr>
        <w:t xml:space="preserve">A partir del 1 de junio y una vez recibidas las nominaciones, la Fundación de Investigación HM Hospitales valorará el cumplimiento de los requisitos, así como la idoneidad de las candidaturas, y seleccionará </w:t>
      </w:r>
      <w:r w:rsidRPr="00AA6AF9">
        <w:rPr>
          <w:rFonts w:ascii="Playfair display" w:hAnsi="Playfair display"/>
          <w:sz w:val="22"/>
          <w:szCs w:val="22"/>
        </w:rPr>
        <w:t>un máximo de 5 propuestas</w:t>
      </w:r>
      <w:r w:rsidRPr="00AA6AF9">
        <w:rPr>
          <w:rFonts w:ascii="Playfair display" w:hAnsi="Playfair display"/>
          <w:b w:val="0"/>
          <w:bCs w:val="0"/>
          <w:sz w:val="22"/>
          <w:szCs w:val="22"/>
        </w:rPr>
        <w:t>, que serán presentadas al Jurado y a las que se invitará a enviar toda aquella documentación que consideren relevante para su evaluación, antes del día 30 de septiembre de 2021.</w:t>
      </w:r>
    </w:p>
    <w:p w14:paraId="75BA4A39" w14:textId="59A25C55" w:rsidR="00D20762" w:rsidRDefault="00567087" w:rsidP="00567087">
      <w:pPr>
        <w:pStyle w:val="Ttulo1"/>
        <w:pBdr>
          <w:bottom w:val="single" w:sz="6" w:space="26" w:color="DADADA"/>
        </w:pBdr>
        <w:spacing w:before="0" w:beforeAutospacing="0" w:after="240" w:afterAutospacing="0" w:line="240" w:lineRule="atLeast"/>
        <w:jc w:val="both"/>
        <w:rPr>
          <w:rFonts w:ascii="Playfair display" w:hAnsi="Playfair display"/>
          <w:sz w:val="22"/>
          <w:szCs w:val="22"/>
        </w:rPr>
      </w:pPr>
      <w:r w:rsidRPr="00AA6AF9">
        <w:rPr>
          <w:rFonts w:ascii="Playfair display" w:hAnsi="Playfair display"/>
          <w:sz w:val="22"/>
          <w:szCs w:val="22"/>
        </w:rPr>
        <w:t>En una segunda fase</w:t>
      </w:r>
      <w:r w:rsidRPr="00AA6AF9">
        <w:rPr>
          <w:rFonts w:ascii="Playfair display" w:hAnsi="Playfair display"/>
          <w:b w:val="0"/>
          <w:bCs w:val="0"/>
          <w:sz w:val="22"/>
          <w:szCs w:val="22"/>
        </w:rPr>
        <w:t xml:space="preserve">, los miembros del Jurado </w:t>
      </w:r>
      <w:r w:rsidR="008C1314">
        <w:rPr>
          <w:rFonts w:ascii="Playfair display" w:hAnsi="Playfair display"/>
          <w:b w:val="0"/>
          <w:bCs w:val="0"/>
          <w:sz w:val="22"/>
          <w:szCs w:val="22"/>
        </w:rPr>
        <w:t>examinarán</w:t>
      </w:r>
      <w:r w:rsidRPr="00AA6AF9">
        <w:rPr>
          <w:rFonts w:ascii="Playfair display" w:hAnsi="Playfair display"/>
          <w:b w:val="0"/>
          <w:bCs w:val="0"/>
          <w:sz w:val="22"/>
          <w:szCs w:val="22"/>
        </w:rPr>
        <w:t xml:space="preserve"> la documentación </w:t>
      </w:r>
      <w:r w:rsidR="008C1314">
        <w:rPr>
          <w:rFonts w:ascii="Playfair display" w:hAnsi="Playfair display"/>
          <w:b w:val="0"/>
          <w:bCs w:val="0"/>
          <w:sz w:val="22"/>
          <w:szCs w:val="22"/>
        </w:rPr>
        <w:t xml:space="preserve">y, </w:t>
      </w:r>
      <w:r w:rsidRPr="00AA6AF9">
        <w:rPr>
          <w:rFonts w:ascii="Playfair display" w:hAnsi="Playfair display"/>
          <w:b w:val="0"/>
          <w:bCs w:val="0"/>
          <w:sz w:val="22"/>
          <w:szCs w:val="22"/>
        </w:rPr>
        <w:t>en función de su mejor criterio, determinará</w:t>
      </w:r>
      <w:r w:rsidR="006F6A74">
        <w:rPr>
          <w:rFonts w:ascii="Playfair display" w:hAnsi="Playfair display"/>
          <w:b w:val="0"/>
          <w:bCs w:val="0"/>
          <w:sz w:val="22"/>
          <w:szCs w:val="22"/>
        </w:rPr>
        <w:t>n</w:t>
      </w:r>
      <w:r w:rsidRPr="00AA6AF9">
        <w:rPr>
          <w:rFonts w:ascii="Playfair display" w:hAnsi="Playfair display"/>
          <w:b w:val="0"/>
          <w:bCs w:val="0"/>
          <w:sz w:val="22"/>
          <w:szCs w:val="22"/>
        </w:rPr>
        <w:t xml:space="preserve"> </w:t>
      </w:r>
      <w:r w:rsidRPr="00AA6AF9">
        <w:rPr>
          <w:rFonts w:ascii="Playfair display" w:hAnsi="Playfair display"/>
          <w:sz w:val="22"/>
          <w:szCs w:val="22"/>
        </w:rPr>
        <w:t>la propuesta de la persona premiada</w:t>
      </w:r>
      <w:r w:rsidRPr="00AA6AF9">
        <w:rPr>
          <w:rFonts w:ascii="Playfair display" w:hAnsi="Playfair display"/>
          <w:b w:val="0"/>
          <w:bCs w:val="0"/>
          <w:sz w:val="22"/>
          <w:szCs w:val="22"/>
        </w:rPr>
        <w:t xml:space="preserve"> con un informe en el que se quedarán reflejados los méritos que sustentan la elección</w:t>
      </w:r>
      <w:r w:rsidR="006F6A74">
        <w:rPr>
          <w:rFonts w:ascii="Playfair display" w:hAnsi="Playfair display"/>
          <w:b w:val="0"/>
          <w:bCs w:val="0"/>
          <w:sz w:val="22"/>
          <w:szCs w:val="22"/>
        </w:rPr>
        <w:t xml:space="preserve">, </w:t>
      </w:r>
      <w:r w:rsidR="006F6A74" w:rsidRPr="00AA6AF9">
        <w:rPr>
          <w:rFonts w:ascii="Playfair display" w:hAnsi="Playfair display"/>
          <w:b w:val="0"/>
          <w:bCs w:val="0"/>
          <w:sz w:val="22"/>
          <w:szCs w:val="22"/>
        </w:rPr>
        <w:t>en una reunión que se llevará a cabo mediante teleconferencia y antes del 12 de octubre</w:t>
      </w:r>
      <w:r w:rsidR="005E7C3E">
        <w:rPr>
          <w:rFonts w:ascii="Playfair display" w:hAnsi="Playfair display"/>
          <w:b w:val="0"/>
          <w:bCs w:val="0"/>
          <w:sz w:val="22"/>
          <w:szCs w:val="22"/>
        </w:rPr>
        <w:t>.</w:t>
      </w:r>
    </w:p>
    <w:p w14:paraId="5D4209C8" w14:textId="4CDDD828" w:rsidR="00567087" w:rsidRPr="00AA6AF9" w:rsidRDefault="00567087" w:rsidP="00567087">
      <w:pPr>
        <w:pStyle w:val="Ttulo1"/>
        <w:pBdr>
          <w:bottom w:val="single" w:sz="6" w:space="26" w:color="DADADA"/>
        </w:pBdr>
        <w:spacing w:before="0" w:beforeAutospacing="0" w:after="240" w:afterAutospacing="0" w:line="240" w:lineRule="atLeast"/>
        <w:jc w:val="both"/>
        <w:rPr>
          <w:rFonts w:ascii="Playfair display" w:hAnsi="Playfair display"/>
          <w:b w:val="0"/>
          <w:bCs w:val="0"/>
          <w:sz w:val="22"/>
          <w:szCs w:val="22"/>
        </w:rPr>
      </w:pPr>
      <w:r w:rsidRPr="00AA6AF9">
        <w:rPr>
          <w:rFonts w:ascii="Playfair display" w:hAnsi="Playfair display"/>
          <w:sz w:val="22"/>
          <w:szCs w:val="22"/>
        </w:rPr>
        <w:t>El jurado de ABARCA PRIZE será diverso</w:t>
      </w:r>
      <w:r w:rsidRPr="00AA6AF9">
        <w:rPr>
          <w:rFonts w:ascii="Playfair display" w:hAnsi="Playfair display"/>
          <w:b w:val="0"/>
          <w:bCs w:val="0"/>
          <w:sz w:val="22"/>
          <w:szCs w:val="22"/>
        </w:rPr>
        <w:t xml:space="preserve"> en cuanto a perfiles profesionales (científicos, clínicos y de otras ramas) y nacionalidades, y garantizará que el premiado haya contribuido científicamente a nivel mundial y de manera notable a la mejora de la salud de las personas. Su composición, </w:t>
      </w:r>
      <w:r w:rsidRPr="00AA6AF9">
        <w:rPr>
          <w:rFonts w:ascii="Playfair display" w:hAnsi="Playfair display"/>
          <w:sz w:val="22"/>
          <w:szCs w:val="22"/>
        </w:rPr>
        <w:t>de carácter externo e independiente</w:t>
      </w:r>
      <w:r w:rsidRPr="00AA6AF9">
        <w:rPr>
          <w:rFonts w:ascii="Playfair display" w:hAnsi="Playfair display"/>
          <w:b w:val="0"/>
          <w:bCs w:val="0"/>
          <w:sz w:val="22"/>
          <w:szCs w:val="22"/>
        </w:rPr>
        <w:t xml:space="preserve">, correrá a cargo de la Fundación de Investigación HM Hospitales, teniendo en cuenta tanto su experiencia de acreditado prestigio académico y profesional, como su relevancia internacional por su contribución a la ciencia. </w:t>
      </w:r>
    </w:p>
    <w:p w14:paraId="652642C5" w14:textId="356B8589" w:rsidR="004512FD" w:rsidRDefault="00567087" w:rsidP="00567087">
      <w:pPr>
        <w:pStyle w:val="Ttulo1"/>
        <w:pBdr>
          <w:bottom w:val="single" w:sz="6" w:space="26" w:color="DADADA"/>
        </w:pBdr>
        <w:spacing w:before="0" w:beforeAutospacing="0" w:after="240" w:afterAutospacing="0" w:line="240" w:lineRule="atLeast"/>
        <w:jc w:val="both"/>
        <w:rPr>
          <w:rFonts w:ascii="Playfair display" w:hAnsi="Playfair display"/>
          <w:b w:val="0"/>
          <w:bCs w:val="0"/>
          <w:sz w:val="22"/>
          <w:szCs w:val="22"/>
        </w:rPr>
      </w:pPr>
      <w:r w:rsidRPr="00AA6AF9">
        <w:rPr>
          <w:rFonts w:ascii="Playfair display" w:hAnsi="Playfair display"/>
          <w:b w:val="0"/>
          <w:bCs w:val="0"/>
          <w:sz w:val="22"/>
          <w:szCs w:val="22"/>
        </w:rPr>
        <w:t xml:space="preserve">La concesión del </w:t>
      </w:r>
      <w:r w:rsidR="00DE73F7">
        <w:rPr>
          <w:rFonts w:ascii="Playfair display" w:hAnsi="Playfair display"/>
          <w:b w:val="0"/>
          <w:bCs w:val="0"/>
          <w:sz w:val="22"/>
          <w:szCs w:val="22"/>
        </w:rPr>
        <w:t>galardón</w:t>
      </w:r>
      <w:r w:rsidRPr="00AA6AF9">
        <w:rPr>
          <w:rFonts w:ascii="Playfair display" w:hAnsi="Playfair display"/>
          <w:b w:val="0"/>
          <w:bCs w:val="0"/>
          <w:sz w:val="22"/>
          <w:szCs w:val="22"/>
        </w:rPr>
        <w:t xml:space="preserve"> se hará pública </w:t>
      </w:r>
      <w:r w:rsidRPr="00AA6AF9">
        <w:rPr>
          <w:rFonts w:ascii="Playfair display" w:hAnsi="Playfair display"/>
          <w:sz w:val="22"/>
          <w:szCs w:val="22"/>
        </w:rPr>
        <w:t>el próximo 25 de octubre</w:t>
      </w:r>
      <w:r w:rsidRPr="00AA6AF9">
        <w:rPr>
          <w:rFonts w:ascii="Playfair display" w:hAnsi="Playfair display"/>
          <w:b w:val="0"/>
          <w:bCs w:val="0"/>
          <w:sz w:val="22"/>
          <w:szCs w:val="22"/>
        </w:rPr>
        <w:t xml:space="preserve"> y su entrega tendrá lugar en Madrid, en la última semana de ese mismo mes.</w:t>
      </w:r>
    </w:p>
    <w:p w14:paraId="256B387F" w14:textId="356B8589" w:rsidR="005E7C3E" w:rsidRDefault="005E7C3E" w:rsidP="00567087">
      <w:pPr>
        <w:pStyle w:val="Ttulo1"/>
        <w:pBdr>
          <w:bottom w:val="single" w:sz="6" w:space="26" w:color="DADADA"/>
        </w:pBdr>
        <w:spacing w:before="0" w:beforeAutospacing="0" w:after="240" w:afterAutospacing="0" w:line="240" w:lineRule="atLeast"/>
        <w:jc w:val="both"/>
        <w:rPr>
          <w:rFonts w:ascii="Playfair display" w:hAnsi="Playfair display"/>
          <w:b w:val="0"/>
          <w:bCs w:val="0"/>
          <w:sz w:val="22"/>
          <w:szCs w:val="22"/>
        </w:rPr>
      </w:pPr>
    </w:p>
    <w:p w14:paraId="6F7B9C9A" w14:textId="77777777" w:rsidR="00616A36" w:rsidRDefault="00616A36" w:rsidP="00567087">
      <w:pPr>
        <w:pStyle w:val="Ttulo1"/>
        <w:pBdr>
          <w:bottom w:val="single" w:sz="6" w:space="26" w:color="DADADA"/>
        </w:pBdr>
        <w:spacing w:before="0" w:beforeAutospacing="0" w:after="240" w:afterAutospacing="0" w:line="240" w:lineRule="atLeast"/>
        <w:jc w:val="both"/>
        <w:rPr>
          <w:rFonts w:ascii="Playfair display" w:hAnsi="Playfair display"/>
          <w:sz w:val="28"/>
          <w:szCs w:val="28"/>
        </w:rPr>
      </w:pPr>
    </w:p>
    <w:p w14:paraId="60EF8D51" w14:textId="77777777" w:rsidR="002E4BC0" w:rsidRDefault="002E4BC0" w:rsidP="00567087">
      <w:pPr>
        <w:pStyle w:val="Ttulo1"/>
        <w:pBdr>
          <w:bottom w:val="single" w:sz="6" w:space="26" w:color="DADADA"/>
        </w:pBdr>
        <w:spacing w:before="0" w:beforeAutospacing="0" w:after="240" w:afterAutospacing="0" w:line="240" w:lineRule="atLeast"/>
        <w:jc w:val="both"/>
        <w:rPr>
          <w:rFonts w:ascii="Playfair display" w:hAnsi="Playfair display"/>
          <w:sz w:val="28"/>
          <w:szCs w:val="28"/>
        </w:rPr>
      </w:pPr>
    </w:p>
    <w:p w14:paraId="778EE6AE" w14:textId="77777777" w:rsidR="002647DC" w:rsidRDefault="002647DC" w:rsidP="00567087">
      <w:pPr>
        <w:pStyle w:val="Ttulo1"/>
        <w:pBdr>
          <w:bottom w:val="single" w:sz="6" w:space="26" w:color="DADADA"/>
        </w:pBdr>
        <w:spacing w:before="0" w:beforeAutospacing="0" w:after="240" w:afterAutospacing="0" w:line="240" w:lineRule="atLeast"/>
        <w:jc w:val="both"/>
        <w:rPr>
          <w:rFonts w:ascii="Playfair display" w:hAnsi="Playfair display"/>
          <w:sz w:val="28"/>
          <w:szCs w:val="28"/>
        </w:rPr>
      </w:pPr>
    </w:p>
    <w:p w14:paraId="2CC36059" w14:textId="455C0DEC" w:rsidR="00567087" w:rsidRDefault="00567087" w:rsidP="00567087">
      <w:pPr>
        <w:pStyle w:val="Ttulo1"/>
        <w:pBdr>
          <w:bottom w:val="single" w:sz="6" w:space="26" w:color="DADADA"/>
        </w:pBdr>
        <w:spacing w:before="0" w:beforeAutospacing="0" w:after="240" w:afterAutospacing="0" w:line="240" w:lineRule="atLeast"/>
        <w:jc w:val="both"/>
        <w:rPr>
          <w:rFonts w:ascii="Playfair display" w:hAnsi="Playfair display"/>
          <w:sz w:val="28"/>
          <w:szCs w:val="28"/>
        </w:rPr>
      </w:pPr>
      <w:bookmarkStart w:id="0" w:name="_GoBack"/>
      <w:bookmarkEnd w:id="0"/>
      <w:r w:rsidRPr="00567087">
        <w:rPr>
          <w:rFonts w:ascii="Playfair display" w:hAnsi="Playfair display"/>
          <w:sz w:val="28"/>
          <w:szCs w:val="28"/>
        </w:rPr>
        <w:t>Fundación de Investigación HM Hospitales</w:t>
      </w:r>
    </w:p>
    <w:p w14:paraId="4EB90545" w14:textId="610D3E21" w:rsidR="00567087" w:rsidRDefault="00567087" w:rsidP="00567087">
      <w:pPr>
        <w:pStyle w:val="Ttulo1"/>
        <w:pBdr>
          <w:bottom w:val="single" w:sz="6" w:space="26" w:color="DADADA"/>
        </w:pBdr>
        <w:spacing w:before="0" w:beforeAutospacing="0" w:after="240" w:afterAutospacing="0" w:line="240" w:lineRule="atLeast"/>
        <w:jc w:val="both"/>
        <w:rPr>
          <w:rFonts w:ascii="Playfair display" w:hAnsi="Playfair display"/>
          <w:b w:val="0"/>
          <w:bCs w:val="0"/>
          <w:sz w:val="22"/>
          <w:szCs w:val="22"/>
        </w:rPr>
      </w:pPr>
      <w:r w:rsidRPr="00567087">
        <w:rPr>
          <w:rFonts w:ascii="Playfair display" w:hAnsi="Playfair display"/>
          <w:b w:val="0"/>
          <w:bCs w:val="0"/>
          <w:sz w:val="22"/>
          <w:szCs w:val="22"/>
        </w:rPr>
        <w:t>La Fundación de Investigación HM Hospitales es una entidad sin ánimo de lucro, constituida en el año 2003 con el objetivo fundamental de liderar una I+D biosanitaria, en el marco de la investigación traslacional, que beneficie de forma directa al paciente y a la sociedad general, tanto en el tratamiento de las enfermedades como en el cuidado de la salud, con el objetivo de hacer realidad la Medicina Personalizada.</w:t>
      </w:r>
    </w:p>
    <w:p w14:paraId="2EA3C28D" w14:textId="77777777" w:rsidR="00567087" w:rsidRPr="00567087" w:rsidRDefault="00567087" w:rsidP="00567087">
      <w:pPr>
        <w:pStyle w:val="Ttulo1"/>
        <w:pBdr>
          <w:bottom w:val="single" w:sz="6" w:space="26" w:color="DADADA"/>
        </w:pBdr>
        <w:spacing w:before="0" w:beforeAutospacing="0" w:after="240" w:afterAutospacing="0" w:line="240" w:lineRule="atLeast"/>
        <w:jc w:val="both"/>
        <w:rPr>
          <w:rFonts w:ascii="Playfair display" w:hAnsi="Playfair display"/>
          <w:b w:val="0"/>
          <w:bCs w:val="0"/>
          <w:sz w:val="22"/>
          <w:szCs w:val="22"/>
        </w:rPr>
      </w:pPr>
      <w:r w:rsidRPr="00567087">
        <w:rPr>
          <w:rFonts w:ascii="Playfair display" w:hAnsi="Playfair display"/>
          <w:b w:val="0"/>
          <w:bCs w:val="0"/>
          <w:sz w:val="22"/>
          <w:szCs w:val="22"/>
        </w:rPr>
        <w:t>Asimismo, pretende lograr la excelencia en la asistencia sanitaria, con un claro compromiso social, educativo y de promoción de la investigación traslacional, para que los avances científicos, en tecnología e investigación, se puedan aplicar de forma rápida y directa a los pacientes.</w:t>
      </w:r>
    </w:p>
    <w:p w14:paraId="6A03CF32" w14:textId="77777777" w:rsidR="00567087" w:rsidRPr="00567087" w:rsidRDefault="00567087" w:rsidP="00567087">
      <w:pPr>
        <w:pStyle w:val="Ttulo1"/>
        <w:pBdr>
          <w:bottom w:val="single" w:sz="6" w:space="26" w:color="DADADA"/>
        </w:pBdr>
        <w:spacing w:before="0" w:beforeAutospacing="0" w:after="240" w:afterAutospacing="0" w:line="240" w:lineRule="atLeast"/>
        <w:jc w:val="both"/>
        <w:rPr>
          <w:rFonts w:ascii="Playfair display" w:hAnsi="Playfair display"/>
          <w:b w:val="0"/>
          <w:bCs w:val="0"/>
          <w:sz w:val="22"/>
          <w:szCs w:val="22"/>
        </w:rPr>
      </w:pPr>
      <w:r w:rsidRPr="00567087">
        <w:rPr>
          <w:rFonts w:ascii="Playfair display" w:hAnsi="Playfair display"/>
          <w:b w:val="0"/>
          <w:bCs w:val="0"/>
          <w:sz w:val="22"/>
          <w:szCs w:val="22"/>
        </w:rPr>
        <w:t xml:space="preserve">Desde sus inicios promueve, financia y lidera proyectos de investigación en los que médicos e investigadores (básicos y clínicos) intentan resolver problemas asistenciales del día a día, con un beneficio directo para los pacientes, promoviendo una Medicina basada en la evidencia científica personalizada. </w:t>
      </w:r>
    </w:p>
    <w:p w14:paraId="2642AD9C" w14:textId="7EED2079" w:rsidR="00567087" w:rsidRPr="00567087" w:rsidRDefault="00567087" w:rsidP="00567087">
      <w:pPr>
        <w:pStyle w:val="Ttulo1"/>
        <w:pBdr>
          <w:bottom w:val="single" w:sz="6" w:space="26" w:color="DADADA"/>
        </w:pBdr>
        <w:spacing w:before="0" w:beforeAutospacing="0" w:after="240" w:afterAutospacing="0" w:line="240" w:lineRule="atLeast"/>
        <w:jc w:val="both"/>
        <w:rPr>
          <w:rFonts w:ascii="Playfair display" w:hAnsi="Playfair display"/>
          <w:b w:val="0"/>
          <w:bCs w:val="0"/>
          <w:sz w:val="22"/>
          <w:szCs w:val="22"/>
        </w:rPr>
      </w:pPr>
      <w:r w:rsidRPr="00567087">
        <w:rPr>
          <w:rFonts w:ascii="Playfair display" w:hAnsi="Playfair display"/>
          <w:b w:val="0"/>
          <w:bCs w:val="0"/>
          <w:sz w:val="22"/>
          <w:szCs w:val="22"/>
        </w:rPr>
        <w:t>Asimismo, con un claro compromiso social, además de llevar a cabo diversos proyectos sociosanitarios, promueve la divulgación científica y la educación sanitaria, organizando foros científicos y editando monografías divulgativas y educativas.</w:t>
      </w:r>
    </w:p>
    <w:p w14:paraId="3CAA0173" w14:textId="61066E92" w:rsidR="00A111EB" w:rsidRDefault="00A111EB" w:rsidP="00A111EB">
      <w:pPr>
        <w:pStyle w:val="Ttulo1"/>
        <w:pBdr>
          <w:bottom w:val="single" w:sz="6" w:space="26" w:color="DADADA"/>
        </w:pBdr>
        <w:spacing w:before="0" w:beforeAutospacing="0" w:after="240" w:afterAutospacing="0" w:line="240" w:lineRule="atLeast"/>
        <w:jc w:val="both"/>
        <w:rPr>
          <w:rFonts w:ascii="Playfair display" w:hAnsi="Playfair display"/>
          <w:b w:val="0"/>
          <w:bCs w:val="0"/>
          <w:sz w:val="22"/>
          <w:szCs w:val="22"/>
        </w:rPr>
      </w:pPr>
    </w:p>
    <w:p w14:paraId="07032E67" w14:textId="77777777" w:rsidR="00567087" w:rsidRPr="00AA6AF9" w:rsidRDefault="00567087" w:rsidP="00567087">
      <w:pPr>
        <w:pStyle w:val="Ttulo1"/>
        <w:pBdr>
          <w:bottom w:val="single" w:sz="6" w:space="26" w:color="DADADA"/>
        </w:pBdr>
        <w:spacing w:before="0" w:beforeAutospacing="0" w:after="0" w:afterAutospacing="0"/>
        <w:jc w:val="right"/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</w:pPr>
      <w:r w:rsidRPr="00AA6AF9"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>Para más información:</w:t>
      </w:r>
    </w:p>
    <w:p w14:paraId="2017E7A8" w14:textId="77777777" w:rsidR="00567087" w:rsidRPr="00AA6AF9" w:rsidRDefault="00567087" w:rsidP="00567087">
      <w:pPr>
        <w:pStyle w:val="Ttulo1"/>
        <w:pBdr>
          <w:bottom w:val="single" w:sz="6" w:space="26" w:color="DADADA"/>
        </w:pBdr>
        <w:spacing w:before="0" w:beforeAutospacing="0" w:after="0" w:afterAutospacing="0"/>
        <w:jc w:val="right"/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</w:pPr>
      <w:r w:rsidRPr="00AA6AF9"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 xml:space="preserve">Gabinete de Prensa Abarca </w:t>
      </w:r>
      <w:proofErr w:type="spellStart"/>
      <w:r w:rsidRPr="00AA6AF9"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  <w:t>Prize</w:t>
      </w:r>
      <w:proofErr w:type="spellEnd"/>
    </w:p>
    <w:p w14:paraId="501EE163" w14:textId="77777777" w:rsidR="00567087" w:rsidRPr="00AA6AF9" w:rsidRDefault="002647DC" w:rsidP="00567087">
      <w:pPr>
        <w:pStyle w:val="Ttulo1"/>
        <w:pBdr>
          <w:bottom w:val="single" w:sz="6" w:space="26" w:color="DADADA"/>
        </w:pBdr>
        <w:spacing w:before="0" w:beforeAutospacing="0" w:after="0" w:afterAutospacing="0"/>
        <w:jc w:val="right"/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</w:pPr>
      <w:hyperlink r:id="rId8" w:history="1">
        <w:r w:rsidR="00567087" w:rsidRPr="00AA6AF9">
          <w:rPr>
            <w:rStyle w:val="Hipervnculo"/>
            <w:rFonts w:ascii="Playfair display" w:eastAsiaTheme="minorHAnsi" w:hAnsi="Playfair display" w:cstheme="minorBidi"/>
            <w:b w:val="0"/>
            <w:bCs w:val="0"/>
            <w:kern w:val="0"/>
            <w:sz w:val="22"/>
            <w:szCs w:val="22"/>
            <w:lang w:eastAsia="en-US"/>
          </w:rPr>
          <w:t>press@abarcaprize.com</w:t>
        </w:r>
      </w:hyperlink>
    </w:p>
    <w:p w14:paraId="4BB96623" w14:textId="77777777" w:rsidR="00567087" w:rsidRPr="00AA6AF9" w:rsidRDefault="002647DC" w:rsidP="00567087">
      <w:pPr>
        <w:pStyle w:val="Ttulo1"/>
        <w:pBdr>
          <w:bottom w:val="single" w:sz="6" w:space="26" w:color="DADADA"/>
        </w:pBdr>
        <w:spacing w:before="0" w:beforeAutospacing="0" w:after="0" w:afterAutospacing="0"/>
        <w:jc w:val="right"/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</w:pPr>
      <w:hyperlink r:id="rId9" w:history="1">
        <w:r w:rsidR="00567087" w:rsidRPr="00AA6AF9">
          <w:rPr>
            <w:rStyle w:val="Hipervnculo"/>
            <w:rFonts w:ascii="Playfair display" w:eastAsiaTheme="minorHAnsi" w:hAnsi="Playfair display" w:cstheme="minorBidi"/>
            <w:b w:val="0"/>
            <w:bCs w:val="0"/>
            <w:kern w:val="0"/>
            <w:sz w:val="22"/>
            <w:szCs w:val="22"/>
            <w:lang w:eastAsia="en-US"/>
          </w:rPr>
          <w:t>www.abarcaprize.com</w:t>
        </w:r>
      </w:hyperlink>
    </w:p>
    <w:p w14:paraId="692B250F" w14:textId="77777777" w:rsidR="00A111EB" w:rsidRPr="00EF499B" w:rsidRDefault="00A111EB" w:rsidP="00A111EB">
      <w:pPr>
        <w:pStyle w:val="Ttulo1"/>
        <w:pBdr>
          <w:bottom w:val="single" w:sz="6" w:space="26" w:color="DADADA"/>
        </w:pBdr>
        <w:spacing w:before="0" w:beforeAutospacing="0" w:after="240" w:afterAutospacing="0" w:line="240" w:lineRule="atLeast"/>
        <w:jc w:val="both"/>
        <w:rPr>
          <w:rFonts w:ascii="Playfair display" w:eastAsiaTheme="minorHAnsi" w:hAnsi="Playfair display" w:cstheme="minorBidi"/>
          <w:b w:val="0"/>
          <w:bCs w:val="0"/>
          <w:kern w:val="0"/>
          <w:sz w:val="22"/>
          <w:szCs w:val="22"/>
          <w:lang w:eastAsia="en-US"/>
        </w:rPr>
      </w:pPr>
    </w:p>
    <w:sectPr w:rsidR="00A111EB" w:rsidRPr="00EF499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F0211" w14:textId="77777777" w:rsidR="00AE1507" w:rsidRDefault="00AE1507" w:rsidP="00D6578A">
      <w:pPr>
        <w:spacing w:after="0" w:line="240" w:lineRule="auto"/>
      </w:pPr>
      <w:r>
        <w:separator/>
      </w:r>
    </w:p>
  </w:endnote>
  <w:endnote w:type="continuationSeparator" w:id="0">
    <w:p w14:paraId="678EE097" w14:textId="77777777" w:rsidR="00AE1507" w:rsidRDefault="00AE1507" w:rsidP="00D6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layfair display">
    <w:altName w:val="Cambria"/>
    <w:charset w:val="00"/>
    <w:family w:val="auto"/>
    <w:pitch w:val="variable"/>
    <w:sig w:usb0="A00002FF" w:usb1="4000207A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0B281" w14:textId="77777777" w:rsidR="00AE1507" w:rsidRDefault="00AE1507" w:rsidP="00D6578A">
      <w:pPr>
        <w:spacing w:after="0" w:line="240" w:lineRule="auto"/>
      </w:pPr>
      <w:r>
        <w:separator/>
      </w:r>
    </w:p>
  </w:footnote>
  <w:footnote w:type="continuationSeparator" w:id="0">
    <w:p w14:paraId="2FBD7C15" w14:textId="77777777" w:rsidR="00AE1507" w:rsidRDefault="00AE1507" w:rsidP="00D6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E8C7F" w14:textId="051C90DC" w:rsidR="00D6578A" w:rsidRPr="00D6578A" w:rsidRDefault="00D6578A" w:rsidP="00D6578A">
    <w:pPr>
      <w:rPr>
        <w:rFonts w:ascii="Playfair display" w:hAnsi="Playfair display"/>
      </w:rPr>
    </w:pPr>
    <w:r w:rsidRPr="00D6578A">
      <w:rPr>
        <w:rFonts w:ascii="Playfair display" w:hAnsi="Playfair display"/>
        <w:noProof/>
        <w:lang w:eastAsia="es-ES"/>
      </w:rPr>
      <mc:AlternateContent>
        <mc:Choice Requires="wps">
          <w:drawing>
            <wp:anchor distT="91440" distB="91440" distL="91440" distR="91440" simplePos="0" relativeHeight="251663360" behindDoc="1" locked="0" layoutInCell="1" allowOverlap="1" wp14:anchorId="33EE0AFC" wp14:editId="08F1C6E8">
              <wp:simplePos x="0" y="0"/>
              <wp:positionH relativeFrom="margin">
                <wp:posOffset>-10160</wp:posOffset>
              </wp:positionH>
              <wp:positionV relativeFrom="margin">
                <wp:posOffset>-581660</wp:posOffset>
              </wp:positionV>
              <wp:extent cx="3200400" cy="1307592"/>
              <wp:effectExtent l="0" t="0" r="0" b="0"/>
              <wp:wrapSquare wrapText="bothSides"/>
              <wp:docPr id="135" name="Cuadro de texto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13075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5CDC4A" w14:textId="741A0697" w:rsidR="00D6578A" w:rsidRPr="00D6578A" w:rsidRDefault="00D6578A" w:rsidP="00D6578A">
                          <w:pPr>
                            <w:rPr>
                              <w:rFonts w:ascii="Playfair display" w:hAnsi="Playfair display"/>
                              <w:sz w:val="24"/>
                              <w:szCs w:val="24"/>
                            </w:rPr>
                          </w:pPr>
                          <w:r w:rsidRPr="00D6578A">
                            <w:rPr>
                              <w:rFonts w:ascii="Playfair display" w:hAnsi="Playfair display"/>
                              <w:sz w:val="24"/>
                              <w:szCs w:val="24"/>
                            </w:rPr>
                            <w:t>Nota de prensa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53800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3EE0AFC" id="_x0000_t202" coordsize="21600,21600" o:spt="202" path="m,l,21600r21600,l21600,xe">
              <v:stroke joinstyle="miter"/>
              <v:path gradientshapeok="t" o:connecttype="rect"/>
            </v:shapetype>
            <v:shape id="Cuadro de texto 135" o:spid="_x0000_s1026" type="#_x0000_t202" style="position:absolute;margin-left:-.8pt;margin-top:-45.8pt;width:252pt;height:102.95pt;z-index:-251653120;visibility:visible;mso-wrap-style:square;mso-width-percent:538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538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" filled="f" stroked="f" strokeweight=".5pt">
              <v:textbox style="mso-fit-shape-to-text:t" inset=",7.2pt,,7.2pt">
                <w:txbxContent>
                  <w:p w14:paraId="565CDC4A" w14:textId="741A0697" w:rsidR="00D6578A" w:rsidRPr="00D6578A" w:rsidRDefault="00D6578A" w:rsidP="00D6578A">
                    <w:pPr>
                      <w:rPr>
                        <w:rFonts w:ascii="Playfair display" w:hAnsi="Playfair display"/>
                        <w:sz w:val="24"/>
                        <w:szCs w:val="24"/>
                      </w:rPr>
                    </w:pPr>
                    <w:r w:rsidRPr="00D6578A">
                      <w:rPr>
                        <w:rFonts w:ascii="Playfair display" w:hAnsi="Playfair display"/>
                        <w:sz w:val="24"/>
                        <w:szCs w:val="24"/>
                      </w:rPr>
                      <w:t>Nota de prensa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79A667C" wp14:editId="3F37FD7D">
              <wp:simplePos x="0" y="0"/>
              <wp:positionH relativeFrom="margin">
                <wp:align>center</wp:align>
              </wp:positionH>
              <wp:positionV relativeFrom="paragraph">
                <wp:posOffset>388620</wp:posOffset>
              </wp:positionV>
              <wp:extent cx="7315200" cy="9525"/>
              <wp:effectExtent l="0" t="0" r="19050" b="28575"/>
              <wp:wrapTight wrapText="bothSides">
                <wp:wrapPolygon edited="0">
                  <wp:start x="0" y="0"/>
                  <wp:lineTo x="0" y="43200"/>
                  <wp:lineTo x="21600" y="43200"/>
                  <wp:lineTo x="21600" y="0"/>
                  <wp:lineTo x="0" y="0"/>
                </wp:wrapPolygon>
              </wp:wrapTight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15200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EBDB165" id="Conector rec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0.6pt" to="8in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" strokecolor="black [3200]" strokeweight="1pt">
              <v:stroke joinstyle="miter"/>
              <w10:wrap type="tight" anchorx="margin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EC23E94" wp14:editId="6CE78D3A">
          <wp:simplePos x="0" y="0"/>
          <wp:positionH relativeFrom="margin">
            <wp:posOffset>4922520</wp:posOffset>
          </wp:positionH>
          <wp:positionV relativeFrom="paragraph">
            <wp:posOffset>-268605</wp:posOffset>
          </wp:positionV>
          <wp:extent cx="1114425" cy="647700"/>
          <wp:effectExtent l="0" t="0" r="9525" b="0"/>
          <wp:wrapTight wrapText="bothSides">
            <wp:wrapPolygon edited="0">
              <wp:start x="0" y="0"/>
              <wp:lineTo x="0" y="20965"/>
              <wp:lineTo x="21415" y="20965"/>
              <wp:lineTo x="21415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63" t="22626" r="22665" b="20391"/>
                  <a:stretch/>
                </pic:blipFill>
                <pic:spPr bwMode="auto">
                  <a:xfrm>
                    <a:off x="0" y="0"/>
                    <a:ext cx="1114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83BD5"/>
    <w:multiLevelType w:val="hybridMultilevel"/>
    <w:tmpl w:val="85C665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8A"/>
    <w:rsid w:val="001418DE"/>
    <w:rsid w:val="00170286"/>
    <w:rsid w:val="001C52A0"/>
    <w:rsid w:val="002647DC"/>
    <w:rsid w:val="002E4BC0"/>
    <w:rsid w:val="004512FD"/>
    <w:rsid w:val="004E0F97"/>
    <w:rsid w:val="00567087"/>
    <w:rsid w:val="005E7C3E"/>
    <w:rsid w:val="00616A36"/>
    <w:rsid w:val="00641327"/>
    <w:rsid w:val="006F6A74"/>
    <w:rsid w:val="007D0F14"/>
    <w:rsid w:val="007E1F29"/>
    <w:rsid w:val="008C1314"/>
    <w:rsid w:val="0099498C"/>
    <w:rsid w:val="00A111EB"/>
    <w:rsid w:val="00AE1507"/>
    <w:rsid w:val="00D20762"/>
    <w:rsid w:val="00D6578A"/>
    <w:rsid w:val="00D74B13"/>
    <w:rsid w:val="00DE73F7"/>
    <w:rsid w:val="00F81D67"/>
    <w:rsid w:val="00FB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9C3455"/>
  <w15:chartTrackingRefBased/>
  <w15:docId w15:val="{9E097B8F-9AA8-475F-B50C-E9063EC4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78A"/>
    <w:rPr>
      <w:rFonts w:eastAsiaTheme="minorHAnsi"/>
      <w:lang w:eastAsia="en-US"/>
    </w:rPr>
  </w:style>
  <w:style w:type="paragraph" w:styleId="Ttulo1">
    <w:name w:val="heading 1"/>
    <w:basedOn w:val="Normal"/>
    <w:link w:val="Ttulo1Car"/>
    <w:uiPriority w:val="9"/>
    <w:qFormat/>
    <w:rsid w:val="00D65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5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78A"/>
  </w:style>
  <w:style w:type="paragraph" w:styleId="Piedepgina">
    <w:name w:val="footer"/>
    <w:basedOn w:val="Normal"/>
    <w:link w:val="PiedepginaCar"/>
    <w:uiPriority w:val="99"/>
    <w:unhideWhenUsed/>
    <w:rsid w:val="00D65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78A"/>
  </w:style>
  <w:style w:type="paragraph" w:styleId="Sinespaciado">
    <w:name w:val="No Spacing"/>
    <w:link w:val="SinespaciadoCar"/>
    <w:uiPriority w:val="1"/>
    <w:qFormat/>
    <w:rsid w:val="00D6578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D6578A"/>
  </w:style>
  <w:style w:type="character" w:customStyle="1" w:styleId="Ttulo1Car">
    <w:name w:val="Título 1 Car"/>
    <w:basedOn w:val="Fuentedeprrafopredeter"/>
    <w:link w:val="Ttulo1"/>
    <w:uiPriority w:val="9"/>
    <w:rsid w:val="00D6578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D657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087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5670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6708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abarcaprize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abarcapriz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barcaprize.com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95C36D-DF17-41D7-9470-64EC02EF8C72}"/>
</file>

<file path=customXml/itemProps2.xml><?xml version="1.0" encoding="utf-8"?>
<ds:datastoreItem xmlns:ds="http://schemas.openxmlformats.org/officeDocument/2006/customXml" ds:itemID="{7C9D23C8-FD4F-467A-8BE0-89915610C10A}"/>
</file>

<file path=customXml/itemProps3.xml><?xml version="1.0" encoding="utf-8"?>
<ds:datastoreItem xmlns:ds="http://schemas.openxmlformats.org/officeDocument/2006/customXml" ds:itemID="{B9BF9C9E-F276-4787-8AE8-F555834B09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1055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Interprofit Office</dc:creator>
  <cp:keywords/>
  <dc:description/>
  <cp:lastModifiedBy>Marcos Garcia Rodriguez</cp:lastModifiedBy>
  <cp:revision>8</cp:revision>
  <dcterms:created xsi:type="dcterms:W3CDTF">2021-04-14T08:01:00Z</dcterms:created>
  <dcterms:modified xsi:type="dcterms:W3CDTF">2021-04-14T15:11:00Z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