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772D" w14:textId="06FE902F" w:rsidR="00222B16" w:rsidRDefault="005D242B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>
        <w:rPr>
          <w:rFonts w:ascii="Glasgow" w:hAnsi="Glasgow"/>
          <w:bCs/>
          <w:color w:val="292D72"/>
          <w:sz w:val="28"/>
          <w:szCs w:val="28"/>
        </w:rPr>
        <w:t xml:space="preserve">Málaga, </w:t>
      </w:r>
      <w:r w:rsidR="000D12F2">
        <w:rPr>
          <w:rFonts w:ascii="Glasgow" w:hAnsi="Glasgow"/>
          <w:bCs/>
          <w:color w:val="292D72"/>
          <w:sz w:val="28"/>
          <w:szCs w:val="28"/>
        </w:rPr>
        <w:t>6</w:t>
      </w:r>
      <w:r w:rsidR="0097350C">
        <w:rPr>
          <w:rFonts w:ascii="Glasgow" w:hAnsi="Glasgow"/>
          <w:bCs/>
          <w:color w:val="292D72"/>
          <w:sz w:val="28"/>
          <w:szCs w:val="28"/>
        </w:rPr>
        <w:t xml:space="preserve"> </w:t>
      </w:r>
      <w:r>
        <w:rPr>
          <w:rFonts w:ascii="Glasgow" w:hAnsi="Glasgow"/>
          <w:bCs/>
          <w:color w:val="292D72"/>
          <w:sz w:val="28"/>
          <w:szCs w:val="28"/>
        </w:rPr>
        <w:t xml:space="preserve">de </w:t>
      </w:r>
      <w:r w:rsidR="00AA67D4">
        <w:rPr>
          <w:rFonts w:ascii="Glasgow" w:hAnsi="Glasgow"/>
          <w:bCs/>
          <w:color w:val="292D72"/>
          <w:sz w:val="28"/>
          <w:szCs w:val="28"/>
        </w:rPr>
        <w:t>agosto</w:t>
      </w:r>
      <w:r w:rsidR="00A52D34">
        <w:rPr>
          <w:rFonts w:ascii="Glasgow" w:hAnsi="Glasgow"/>
          <w:bCs/>
          <w:color w:val="292D72"/>
          <w:sz w:val="28"/>
          <w:szCs w:val="28"/>
        </w:rPr>
        <w:t xml:space="preserve"> </w:t>
      </w:r>
      <w:r>
        <w:rPr>
          <w:rFonts w:ascii="Glasgow" w:hAnsi="Glasgow"/>
          <w:bCs/>
          <w:color w:val="292D72"/>
          <w:sz w:val="28"/>
          <w:szCs w:val="28"/>
        </w:rPr>
        <w:t>de 202</w:t>
      </w:r>
      <w:r w:rsidR="00A52D34">
        <w:rPr>
          <w:rFonts w:ascii="Glasgow" w:hAnsi="Glasgow"/>
          <w:bCs/>
          <w:color w:val="292D72"/>
          <w:sz w:val="28"/>
          <w:szCs w:val="28"/>
        </w:rPr>
        <w:t>5</w:t>
      </w:r>
    </w:p>
    <w:p w14:paraId="0232B093" w14:textId="77777777" w:rsidR="00222B16" w:rsidRDefault="00222B16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66D881E5" w14:textId="77777777" w:rsidR="00AB2ADD" w:rsidRDefault="00AB2ADD">
      <w:pPr>
        <w:jc w:val="center"/>
        <w:rPr>
          <w:rFonts w:ascii="Glasgow" w:hAnsi="Glasgow"/>
          <w:b/>
          <w:bCs/>
          <w:color w:val="292D72"/>
          <w:sz w:val="40"/>
          <w:szCs w:val="40"/>
          <w:lang w:val="es-ES_tradnl"/>
        </w:rPr>
      </w:pPr>
    </w:p>
    <w:p w14:paraId="35DF58D0" w14:textId="46A30D12" w:rsidR="003E1DF4" w:rsidRPr="006168C9" w:rsidRDefault="003E6B99" w:rsidP="003E394A">
      <w:pPr>
        <w:ind w:left="-142" w:right="-143"/>
        <w:jc w:val="center"/>
        <w:rPr>
          <w:rFonts w:ascii="Glasgow" w:hAnsi="Glasgow"/>
          <w:b/>
          <w:bCs/>
          <w:color w:val="292D72"/>
          <w:sz w:val="40"/>
          <w:szCs w:val="40"/>
        </w:rPr>
      </w:pPr>
      <w:r w:rsidRPr="003E6B99">
        <w:rPr>
          <w:rFonts w:ascii="Glasgow" w:hAnsi="Glasgow"/>
          <w:b/>
          <w:bCs/>
          <w:color w:val="292D72"/>
          <w:sz w:val="40"/>
          <w:szCs w:val="40"/>
        </w:rPr>
        <w:t xml:space="preserve">Los problemas oculares aumentan durante el verano </w:t>
      </w:r>
      <w:r w:rsidR="00DD3A4A">
        <w:rPr>
          <w:rFonts w:ascii="Glasgow" w:hAnsi="Glasgow"/>
          <w:b/>
          <w:bCs/>
          <w:color w:val="292D72"/>
          <w:sz w:val="40"/>
          <w:szCs w:val="40"/>
        </w:rPr>
        <w:t>debido a</w:t>
      </w:r>
      <w:r w:rsidRPr="003E6B99">
        <w:rPr>
          <w:rFonts w:ascii="Glasgow" w:hAnsi="Glasgow"/>
          <w:b/>
          <w:bCs/>
          <w:color w:val="292D72"/>
          <w:sz w:val="40"/>
          <w:szCs w:val="40"/>
        </w:rPr>
        <w:t xml:space="preserve"> la exposición solar, el cloro y los alérgenos</w:t>
      </w:r>
    </w:p>
    <w:p w14:paraId="4B30A344" w14:textId="77777777" w:rsidR="000E7E88" w:rsidRDefault="000E7E88" w:rsidP="00A10B11">
      <w:pPr>
        <w:pStyle w:val="normaltextonoticia"/>
        <w:autoSpaceDE w:val="0"/>
        <w:autoSpaceDN w:val="0"/>
        <w:adjustRightInd w:val="0"/>
        <w:spacing w:beforeAutospacing="0" w:afterAutospacing="0"/>
        <w:ind w:right="-129"/>
        <w:jc w:val="both"/>
        <w:rPr>
          <w:color w:val="auto"/>
          <w:sz w:val="24"/>
          <w:szCs w:val="24"/>
        </w:rPr>
      </w:pPr>
    </w:p>
    <w:p w14:paraId="12D80A65" w14:textId="77777777" w:rsidR="00A10B11" w:rsidRPr="00875011" w:rsidRDefault="00A10B11" w:rsidP="00A10B11">
      <w:pPr>
        <w:pStyle w:val="normaltextonoticia"/>
        <w:autoSpaceDE w:val="0"/>
        <w:autoSpaceDN w:val="0"/>
        <w:adjustRightInd w:val="0"/>
        <w:spacing w:beforeAutospacing="0" w:afterAutospacing="0"/>
        <w:ind w:right="-129"/>
        <w:jc w:val="both"/>
        <w:rPr>
          <w:color w:val="auto"/>
          <w:sz w:val="24"/>
          <w:szCs w:val="24"/>
        </w:rPr>
      </w:pPr>
    </w:p>
    <w:p w14:paraId="0C08284C" w14:textId="13F4153D" w:rsidR="00C44AC1" w:rsidRPr="006168C9" w:rsidRDefault="003E6B99" w:rsidP="00C44AC1">
      <w:pPr>
        <w:pStyle w:val="normaltextonotici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Autospacing="0" w:afterAutospacing="0"/>
        <w:ind w:left="284" w:right="-129" w:hanging="426"/>
        <w:jc w:val="both"/>
        <w:rPr>
          <w:rFonts w:ascii="Glasgow" w:hAnsi="Glasgow"/>
          <w:color w:val="292D72"/>
          <w:sz w:val="24"/>
          <w:szCs w:val="24"/>
        </w:rPr>
      </w:pPr>
      <w:r w:rsidRPr="003E6B99">
        <w:rPr>
          <w:rFonts w:ascii="Glasgow" w:hAnsi="Glasgow"/>
          <w:color w:val="292D72"/>
          <w:sz w:val="24"/>
          <w:szCs w:val="24"/>
        </w:rPr>
        <w:t>Conjuntivitis, queratitis, ojo seco y traumatismos, entre las afecciones oftalmológicas más frecuentes en esta época del año</w:t>
      </w:r>
    </w:p>
    <w:p w14:paraId="45FBCD29" w14:textId="77777777" w:rsidR="00A3054E" w:rsidRPr="006168C9" w:rsidRDefault="00A3054E" w:rsidP="00A3054E">
      <w:pPr>
        <w:pStyle w:val="normaltextonoticia"/>
        <w:suppressAutoHyphens w:val="0"/>
        <w:autoSpaceDE w:val="0"/>
        <w:autoSpaceDN w:val="0"/>
        <w:adjustRightInd w:val="0"/>
        <w:spacing w:beforeAutospacing="0" w:afterAutospacing="0"/>
        <w:ind w:left="284" w:right="-129"/>
        <w:jc w:val="both"/>
        <w:rPr>
          <w:rFonts w:ascii="Glasgow" w:hAnsi="Glasgow"/>
          <w:color w:val="292D72"/>
          <w:sz w:val="24"/>
          <w:szCs w:val="24"/>
        </w:rPr>
      </w:pPr>
    </w:p>
    <w:p w14:paraId="136D1987" w14:textId="2D5C0E57" w:rsidR="00C44AC1" w:rsidRPr="00322D5C" w:rsidRDefault="003E6B99" w:rsidP="00322D5C">
      <w:pPr>
        <w:pStyle w:val="normaltextonotici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Autospacing="0" w:afterAutospacing="0"/>
        <w:ind w:left="284" w:right="-129" w:hanging="426"/>
        <w:jc w:val="both"/>
        <w:rPr>
          <w:rFonts w:ascii="Glasgow" w:hAnsi="Glasgow"/>
          <w:color w:val="292D72"/>
          <w:sz w:val="24"/>
          <w:szCs w:val="24"/>
        </w:rPr>
      </w:pPr>
      <w:r w:rsidRPr="003E6B99">
        <w:rPr>
          <w:rFonts w:ascii="Glasgow" w:hAnsi="Glasgow"/>
          <w:color w:val="292D72"/>
          <w:sz w:val="24"/>
          <w:szCs w:val="24"/>
        </w:rPr>
        <w:t>El uso inadecuado de lentes de contacto, la radiación ultravioleta y la falta de protección ocular favorecen la aparición de estas patologías</w:t>
      </w:r>
    </w:p>
    <w:p w14:paraId="4F10955C" w14:textId="77777777" w:rsidR="00A31FEC" w:rsidRDefault="00A31FEC" w:rsidP="00A31FEC">
      <w:pPr>
        <w:pStyle w:val="Prrafodelista"/>
        <w:rPr>
          <w:color w:val="292D72"/>
        </w:rPr>
      </w:pPr>
    </w:p>
    <w:p w14:paraId="71EA2E6B" w14:textId="4618CE5C" w:rsidR="003E6B99" w:rsidRPr="003E6B99" w:rsidRDefault="003E6B99" w:rsidP="003E6B99">
      <w:pPr>
        <w:pStyle w:val="NormalWeb"/>
        <w:shd w:val="clear" w:color="auto" w:fill="FFFFFF"/>
        <w:spacing w:after="288"/>
        <w:jc w:val="both"/>
        <w:rPr>
          <w:rFonts w:ascii="Arial" w:hAnsi="Arial" w:cs="Arial"/>
          <w:color w:val="636462"/>
        </w:rPr>
      </w:pPr>
      <w:r>
        <w:rPr>
          <w:rFonts w:ascii="Arial" w:hAnsi="Arial" w:cs="Arial"/>
          <w:color w:val="636462"/>
        </w:rPr>
        <w:t>E</w:t>
      </w:r>
      <w:r w:rsidRPr="003E6B99">
        <w:rPr>
          <w:rFonts w:ascii="Arial" w:hAnsi="Arial" w:cs="Arial"/>
          <w:color w:val="636462"/>
        </w:rPr>
        <w:t xml:space="preserve">l aumento de la exposición </w:t>
      </w:r>
      <w:r>
        <w:rPr>
          <w:rFonts w:ascii="Arial" w:hAnsi="Arial" w:cs="Arial"/>
          <w:color w:val="636462"/>
        </w:rPr>
        <w:t xml:space="preserve">durante el verano </w:t>
      </w:r>
      <w:r w:rsidRPr="003E6B99">
        <w:rPr>
          <w:rFonts w:ascii="Arial" w:hAnsi="Arial" w:cs="Arial"/>
          <w:color w:val="636462"/>
        </w:rPr>
        <w:t>a fa</w:t>
      </w:r>
      <w:r w:rsidR="00502649">
        <w:rPr>
          <w:rFonts w:ascii="Arial" w:hAnsi="Arial" w:cs="Arial"/>
          <w:color w:val="636462"/>
        </w:rPr>
        <w:t xml:space="preserve">ctores externos como el sol, </w:t>
      </w:r>
      <w:r w:rsidR="008F6459">
        <w:rPr>
          <w:rFonts w:ascii="Arial" w:hAnsi="Arial" w:cs="Arial"/>
          <w:color w:val="636462"/>
        </w:rPr>
        <w:t xml:space="preserve">el </w:t>
      </w:r>
      <w:r>
        <w:rPr>
          <w:rFonts w:ascii="Arial" w:hAnsi="Arial" w:cs="Arial"/>
          <w:color w:val="636462"/>
        </w:rPr>
        <w:t>cloro</w:t>
      </w:r>
      <w:r w:rsidR="00502649">
        <w:rPr>
          <w:rFonts w:ascii="Arial" w:hAnsi="Arial" w:cs="Arial"/>
          <w:color w:val="636462"/>
        </w:rPr>
        <w:t xml:space="preserve">, </w:t>
      </w:r>
      <w:r w:rsidR="008F6459">
        <w:rPr>
          <w:rFonts w:ascii="Arial" w:hAnsi="Arial" w:cs="Arial"/>
          <w:color w:val="636462"/>
        </w:rPr>
        <w:t xml:space="preserve">el </w:t>
      </w:r>
      <w:r w:rsidR="00502649">
        <w:rPr>
          <w:rFonts w:ascii="Arial" w:hAnsi="Arial" w:cs="Arial"/>
          <w:color w:val="636462"/>
        </w:rPr>
        <w:t xml:space="preserve">aire acondicionado o </w:t>
      </w:r>
      <w:r w:rsidR="008F6459">
        <w:rPr>
          <w:rFonts w:ascii="Arial" w:hAnsi="Arial" w:cs="Arial"/>
          <w:color w:val="636462"/>
        </w:rPr>
        <w:t xml:space="preserve">el </w:t>
      </w:r>
      <w:bookmarkStart w:id="0" w:name="_GoBack"/>
      <w:bookmarkEnd w:id="0"/>
      <w:r w:rsidRPr="003E6B99">
        <w:rPr>
          <w:rFonts w:ascii="Arial" w:hAnsi="Arial" w:cs="Arial"/>
          <w:color w:val="636462"/>
        </w:rPr>
        <w:t xml:space="preserve">polen provocan un incremento de las consultas </w:t>
      </w:r>
      <w:r>
        <w:rPr>
          <w:rFonts w:ascii="Arial" w:hAnsi="Arial" w:cs="Arial"/>
          <w:color w:val="636462"/>
        </w:rPr>
        <w:t>relacionadas con problemas oculares</w:t>
      </w:r>
      <w:r w:rsidRPr="003E6B99">
        <w:rPr>
          <w:rFonts w:ascii="Arial" w:hAnsi="Arial" w:cs="Arial"/>
          <w:color w:val="636462"/>
        </w:rPr>
        <w:t>.</w:t>
      </w:r>
      <w:r w:rsidR="000D12F2">
        <w:rPr>
          <w:rFonts w:ascii="Arial" w:hAnsi="Arial" w:cs="Arial"/>
          <w:color w:val="636462"/>
        </w:rPr>
        <w:t xml:space="preserve"> En este sentido, l</w:t>
      </w:r>
      <w:r w:rsidRPr="003E6B99">
        <w:rPr>
          <w:rFonts w:ascii="Arial" w:hAnsi="Arial" w:cs="Arial"/>
          <w:color w:val="636462"/>
        </w:rPr>
        <w:t xml:space="preserve">os </w:t>
      </w:r>
      <w:r>
        <w:rPr>
          <w:rFonts w:ascii="Arial" w:hAnsi="Arial" w:cs="Arial"/>
          <w:color w:val="636462"/>
        </w:rPr>
        <w:t xml:space="preserve">oftalmólogos de </w:t>
      </w:r>
      <w:r w:rsidR="000D12F2">
        <w:rPr>
          <w:rFonts w:ascii="Arial" w:hAnsi="Arial" w:cs="Arial"/>
          <w:color w:val="636462"/>
        </w:rPr>
        <w:t xml:space="preserve">      </w:t>
      </w:r>
      <w:r>
        <w:rPr>
          <w:rFonts w:ascii="Arial" w:hAnsi="Arial" w:cs="Arial"/>
          <w:color w:val="636462"/>
        </w:rPr>
        <w:t xml:space="preserve">HM Málaga señalan un </w:t>
      </w:r>
      <w:r w:rsidRPr="003E6B99">
        <w:rPr>
          <w:rFonts w:ascii="Arial" w:hAnsi="Arial" w:cs="Arial"/>
          <w:color w:val="636462"/>
        </w:rPr>
        <w:t xml:space="preserve">repunte en </w:t>
      </w:r>
      <w:r w:rsidRPr="001E0418">
        <w:rPr>
          <w:rFonts w:ascii="Arial" w:hAnsi="Arial" w:cs="Arial"/>
          <w:color w:val="636462"/>
        </w:rPr>
        <w:t xml:space="preserve">casos de </w:t>
      </w:r>
      <w:r w:rsidRPr="001E0418">
        <w:rPr>
          <w:rFonts w:ascii="Arial" w:hAnsi="Arial" w:cs="Arial"/>
          <w:bCs/>
          <w:color w:val="636462"/>
        </w:rPr>
        <w:t>conjuntivitis, queratitis, síndrome de ojo seco y traumatismos oculares</w:t>
      </w:r>
      <w:r w:rsidRPr="001E0418">
        <w:rPr>
          <w:rFonts w:ascii="Arial" w:hAnsi="Arial" w:cs="Arial"/>
          <w:color w:val="636462"/>
        </w:rPr>
        <w:t xml:space="preserve"> durante estos meses. Afecciones que, de no ser tratadas correctamente y a tiempo, pueden</w:t>
      </w:r>
      <w:r w:rsidRPr="003E6B99">
        <w:rPr>
          <w:rFonts w:ascii="Arial" w:hAnsi="Arial" w:cs="Arial"/>
          <w:color w:val="636462"/>
        </w:rPr>
        <w:t xml:space="preserve"> derivar en complicaciones importantes.</w:t>
      </w:r>
    </w:p>
    <w:p w14:paraId="61755A29" w14:textId="32417868" w:rsidR="003E6B99" w:rsidRPr="001E0418" w:rsidRDefault="003E6B99" w:rsidP="003E6B99">
      <w:pPr>
        <w:pStyle w:val="NormalWeb"/>
        <w:shd w:val="clear" w:color="auto" w:fill="FFFFFF"/>
        <w:spacing w:after="288"/>
        <w:jc w:val="both"/>
        <w:rPr>
          <w:rFonts w:ascii="Arial" w:hAnsi="Arial" w:cs="Arial"/>
          <w:color w:val="636462"/>
        </w:rPr>
      </w:pPr>
      <w:r w:rsidRPr="003E6B99">
        <w:rPr>
          <w:rFonts w:ascii="Arial" w:hAnsi="Arial" w:cs="Arial"/>
          <w:color w:val="636462"/>
        </w:rPr>
        <w:t xml:space="preserve">"El baño en piscinas, la exposición prolongada al sol o el contacto con alérgenos como el polvo o el polen incrementan la </w:t>
      </w:r>
      <w:r w:rsidRPr="001E0418">
        <w:rPr>
          <w:rFonts w:ascii="Arial" w:hAnsi="Arial" w:cs="Arial"/>
          <w:color w:val="636462"/>
        </w:rPr>
        <w:t xml:space="preserve">incidencia de </w:t>
      </w:r>
      <w:r w:rsidRPr="001E0418">
        <w:rPr>
          <w:rFonts w:ascii="Arial" w:hAnsi="Arial" w:cs="Arial"/>
          <w:bCs/>
          <w:color w:val="636462"/>
        </w:rPr>
        <w:t>conjuntivitis</w:t>
      </w:r>
      <w:r w:rsidRPr="001E0418">
        <w:rPr>
          <w:rFonts w:ascii="Arial" w:hAnsi="Arial" w:cs="Arial"/>
          <w:color w:val="636462"/>
        </w:rPr>
        <w:t xml:space="preserve"> durante los meses estivales. Esta inflamación de la conjuntiva puede presentarse con síntomas como enrojecimiento ocular, picor, lagrimeo o secreción", explica el </w:t>
      </w:r>
      <w:r w:rsidR="00502649">
        <w:rPr>
          <w:rFonts w:ascii="Arial" w:hAnsi="Arial" w:cs="Arial"/>
          <w:color w:val="636462"/>
        </w:rPr>
        <w:t xml:space="preserve">   </w:t>
      </w:r>
      <w:r w:rsidRPr="001E0418">
        <w:rPr>
          <w:rFonts w:ascii="Arial" w:hAnsi="Arial" w:cs="Arial"/>
          <w:color w:val="636462"/>
        </w:rPr>
        <w:t>Dr. Salvador Molina, jefe del Servicio de Oftalmología de HM Hospitales en la provincia de Málaga.</w:t>
      </w:r>
      <w:r w:rsidR="000D12F2" w:rsidRPr="001E0418">
        <w:rPr>
          <w:rFonts w:ascii="Arial" w:hAnsi="Arial" w:cs="Arial"/>
          <w:color w:val="636462"/>
        </w:rPr>
        <w:t xml:space="preserve"> Este </w:t>
      </w:r>
      <w:r w:rsidRPr="001E0418">
        <w:rPr>
          <w:rFonts w:ascii="Arial" w:hAnsi="Arial" w:cs="Arial"/>
          <w:color w:val="636462"/>
        </w:rPr>
        <w:t xml:space="preserve">especialista recomienda mantener una adecuada higiene ocular, evitar frotarse los ojos con las manos sucias y usar gafas de natación para reducir el riesgo de infección. Por otro lado, el mal uso de lentes de contacto es otro factor que puede desencadenar </w:t>
      </w:r>
      <w:r w:rsidRPr="001E0418">
        <w:rPr>
          <w:rFonts w:ascii="Arial" w:hAnsi="Arial" w:cs="Arial"/>
          <w:bCs/>
          <w:color w:val="636462"/>
        </w:rPr>
        <w:t>queratitis</w:t>
      </w:r>
      <w:r w:rsidRPr="001E0418">
        <w:rPr>
          <w:rFonts w:ascii="Arial" w:hAnsi="Arial" w:cs="Arial"/>
          <w:color w:val="636462"/>
        </w:rPr>
        <w:t>, una inflamación de la córnea que puede agravarse por el uso prolongado de lentillas, el baño en el mar o la piscina con ellas puestas y la exposición a productos químicos.</w:t>
      </w:r>
      <w:r w:rsidR="00502649">
        <w:rPr>
          <w:rFonts w:ascii="Arial" w:hAnsi="Arial" w:cs="Arial"/>
          <w:color w:val="636462"/>
        </w:rPr>
        <w:t xml:space="preserve"> </w:t>
      </w:r>
      <w:r w:rsidRPr="001E0418">
        <w:rPr>
          <w:rFonts w:ascii="Arial" w:hAnsi="Arial" w:cs="Arial"/>
          <w:color w:val="636462"/>
        </w:rPr>
        <w:t xml:space="preserve">"Es </w:t>
      </w:r>
      <w:r w:rsidR="00C061D0" w:rsidRPr="001E0418">
        <w:rPr>
          <w:rFonts w:ascii="Arial" w:hAnsi="Arial" w:cs="Arial"/>
          <w:color w:val="636462"/>
        </w:rPr>
        <w:t>importante</w:t>
      </w:r>
      <w:r w:rsidRPr="001E0418">
        <w:rPr>
          <w:rFonts w:ascii="Arial" w:hAnsi="Arial" w:cs="Arial"/>
          <w:color w:val="636462"/>
        </w:rPr>
        <w:t xml:space="preserve"> limitar el uso de lentes de contacto en ambientes húmedos y utilizar gafas de sol homologadas con protección UV. De lo contrario, aumenta el riesgo de infecciones oculares graves", añade el Dr. </w:t>
      </w:r>
      <w:r w:rsidR="00C061D0" w:rsidRPr="001E0418">
        <w:rPr>
          <w:rFonts w:ascii="Arial" w:hAnsi="Arial" w:cs="Arial"/>
          <w:color w:val="636462"/>
        </w:rPr>
        <w:t>Molina</w:t>
      </w:r>
      <w:r w:rsidRPr="001E0418">
        <w:rPr>
          <w:rFonts w:ascii="Arial" w:hAnsi="Arial" w:cs="Arial"/>
          <w:color w:val="636462"/>
        </w:rPr>
        <w:t>.</w:t>
      </w:r>
    </w:p>
    <w:p w14:paraId="0093C5EA" w14:textId="2A90567C" w:rsidR="003E6B99" w:rsidRPr="003E6B99" w:rsidRDefault="003E6B99" w:rsidP="003E6B99">
      <w:pPr>
        <w:pStyle w:val="NormalWeb"/>
        <w:shd w:val="clear" w:color="auto" w:fill="FFFFFF"/>
        <w:spacing w:after="288"/>
        <w:jc w:val="both"/>
        <w:rPr>
          <w:rFonts w:ascii="Arial" w:hAnsi="Arial" w:cs="Arial"/>
          <w:color w:val="636462"/>
        </w:rPr>
      </w:pPr>
      <w:r w:rsidRPr="00C061D0">
        <w:rPr>
          <w:rFonts w:ascii="Arial" w:hAnsi="Arial" w:cs="Arial"/>
          <w:color w:val="636462"/>
        </w:rPr>
        <w:t xml:space="preserve">El </w:t>
      </w:r>
      <w:r w:rsidRPr="00502649">
        <w:rPr>
          <w:rFonts w:ascii="Arial" w:hAnsi="Arial" w:cs="Arial"/>
          <w:bCs/>
          <w:color w:val="636462"/>
        </w:rPr>
        <w:t>ojo</w:t>
      </w:r>
      <w:r w:rsidRPr="00502649">
        <w:rPr>
          <w:rFonts w:ascii="Arial" w:hAnsi="Arial" w:cs="Arial"/>
          <w:color w:val="636462"/>
        </w:rPr>
        <w:t xml:space="preserve"> </w:t>
      </w:r>
      <w:r w:rsidRPr="00502649">
        <w:rPr>
          <w:rFonts w:ascii="Arial" w:hAnsi="Arial" w:cs="Arial"/>
          <w:bCs/>
          <w:color w:val="636462"/>
        </w:rPr>
        <w:t>seco</w:t>
      </w:r>
      <w:r w:rsidRPr="00C061D0">
        <w:rPr>
          <w:rFonts w:ascii="Arial" w:hAnsi="Arial" w:cs="Arial"/>
          <w:color w:val="636462"/>
        </w:rPr>
        <w:t xml:space="preserve"> </w:t>
      </w:r>
      <w:r w:rsidR="00C061D0">
        <w:rPr>
          <w:rFonts w:ascii="Arial" w:hAnsi="Arial" w:cs="Arial"/>
          <w:color w:val="636462"/>
        </w:rPr>
        <w:t xml:space="preserve">es </w:t>
      </w:r>
      <w:r w:rsidRPr="00C061D0">
        <w:rPr>
          <w:rFonts w:ascii="Arial" w:hAnsi="Arial" w:cs="Arial"/>
          <w:color w:val="636462"/>
        </w:rPr>
        <w:t>otra de las patologías</w:t>
      </w:r>
      <w:r w:rsidR="00502649">
        <w:rPr>
          <w:rFonts w:ascii="Arial" w:hAnsi="Arial" w:cs="Arial"/>
          <w:color w:val="636462"/>
        </w:rPr>
        <w:t xml:space="preserve"> oftalmológicas</w:t>
      </w:r>
      <w:r w:rsidRPr="00C061D0">
        <w:rPr>
          <w:rFonts w:ascii="Arial" w:hAnsi="Arial" w:cs="Arial"/>
          <w:color w:val="636462"/>
        </w:rPr>
        <w:t xml:space="preserve"> más comunes del verano</w:t>
      </w:r>
      <w:r w:rsidR="000D12F2">
        <w:rPr>
          <w:rFonts w:ascii="Arial" w:hAnsi="Arial" w:cs="Arial"/>
          <w:color w:val="636462"/>
        </w:rPr>
        <w:t xml:space="preserve">. </w:t>
      </w:r>
      <w:r w:rsidRPr="003E6B99">
        <w:rPr>
          <w:rFonts w:ascii="Arial" w:hAnsi="Arial" w:cs="Arial"/>
          <w:color w:val="636462"/>
        </w:rPr>
        <w:t>La combinación de calor, deshidratación y aire acondicionado constante puede agudizar los síntomas</w:t>
      </w:r>
      <w:r w:rsidR="00C061D0">
        <w:rPr>
          <w:rFonts w:ascii="Arial" w:hAnsi="Arial" w:cs="Arial"/>
          <w:color w:val="636462"/>
        </w:rPr>
        <w:t xml:space="preserve"> de esta</w:t>
      </w:r>
      <w:r w:rsidRPr="003E6B99">
        <w:rPr>
          <w:rFonts w:ascii="Arial" w:hAnsi="Arial" w:cs="Arial"/>
          <w:color w:val="636462"/>
        </w:rPr>
        <w:t xml:space="preserve"> afección que </w:t>
      </w:r>
      <w:r w:rsidR="00C061D0">
        <w:rPr>
          <w:rFonts w:ascii="Arial" w:hAnsi="Arial" w:cs="Arial"/>
          <w:color w:val="636462"/>
        </w:rPr>
        <w:t xml:space="preserve">es </w:t>
      </w:r>
      <w:r w:rsidR="00DD3A4A">
        <w:rPr>
          <w:rFonts w:ascii="Arial" w:hAnsi="Arial" w:cs="Arial"/>
          <w:color w:val="636462"/>
        </w:rPr>
        <w:t>referida</w:t>
      </w:r>
      <w:r w:rsidR="00C061D0">
        <w:rPr>
          <w:rFonts w:ascii="Arial" w:hAnsi="Arial" w:cs="Arial"/>
          <w:color w:val="636462"/>
        </w:rPr>
        <w:t xml:space="preserve"> en consulta</w:t>
      </w:r>
      <w:r w:rsidRPr="003E6B99">
        <w:rPr>
          <w:rFonts w:ascii="Arial" w:hAnsi="Arial" w:cs="Arial"/>
          <w:color w:val="636462"/>
        </w:rPr>
        <w:t xml:space="preserve"> cada vez más </w:t>
      </w:r>
      <w:r w:rsidR="00DD3A4A">
        <w:rPr>
          <w:rFonts w:ascii="Arial" w:hAnsi="Arial" w:cs="Arial"/>
          <w:color w:val="636462"/>
        </w:rPr>
        <w:t>por</w:t>
      </w:r>
      <w:r w:rsidRPr="003E6B99">
        <w:rPr>
          <w:rFonts w:ascii="Arial" w:hAnsi="Arial" w:cs="Arial"/>
          <w:color w:val="636462"/>
        </w:rPr>
        <w:t xml:space="preserve"> niños y adultos</w:t>
      </w:r>
      <w:r w:rsidR="000D12F2">
        <w:rPr>
          <w:rFonts w:ascii="Arial" w:hAnsi="Arial" w:cs="Arial"/>
          <w:color w:val="636462"/>
        </w:rPr>
        <w:t xml:space="preserve">. </w:t>
      </w:r>
      <w:r w:rsidRPr="003E6B99">
        <w:rPr>
          <w:rFonts w:ascii="Arial" w:hAnsi="Arial" w:cs="Arial"/>
          <w:color w:val="636462"/>
        </w:rPr>
        <w:t>"Se trata de una alteración de la película lagrimal que provoca irritación, sensación de arenilla, escozor y, en casos más severos, visión borrosa o molestias al despertar"</w:t>
      </w:r>
      <w:r w:rsidR="000D12F2">
        <w:rPr>
          <w:rFonts w:ascii="Arial" w:hAnsi="Arial" w:cs="Arial"/>
          <w:color w:val="636462"/>
        </w:rPr>
        <w:t>, indica el especialista de HM Hospitales</w:t>
      </w:r>
      <w:r w:rsidRPr="003E6B99">
        <w:rPr>
          <w:rFonts w:ascii="Arial" w:hAnsi="Arial" w:cs="Arial"/>
          <w:color w:val="636462"/>
        </w:rPr>
        <w:t xml:space="preserve">. Para </w:t>
      </w:r>
      <w:r w:rsidRPr="003E6B99">
        <w:rPr>
          <w:rFonts w:ascii="Arial" w:hAnsi="Arial" w:cs="Arial"/>
          <w:color w:val="636462"/>
        </w:rPr>
        <w:lastRenderedPageBreak/>
        <w:t>prevenirlo, se aconseja usar lágrimas artificiales, evitar el viento directo o corrientes de aire frío, mantener una buena hidratación y utilizar humidificadores en espacios cerrados.</w:t>
      </w:r>
    </w:p>
    <w:p w14:paraId="4B30B720" w14:textId="7D4157C6" w:rsidR="003E6B99" w:rsidRPr="001E0418" w:rsidRDefault="00C061D0" w:rsidP="003E6B99">
      <w:pPr>
        <w:pStyle w:val="NormalWeb"/>
        <w:shd w:val="clear" w:color="auto" w:fill="FFFFFF"/>
        <w:spacing w:after="288"/>
        <w:jc w:val="both"/>
        <w:rPr>
          <w:rFonts w:ascii="Arial" w:hAnsi="Arial" w:cs="Arial"/>
          <w:color w:val="636462"/>
        </w:rPr>
      </w:pPr>
      <w:r>
        <w:rPr>
          <w:rFonts w:ascii="Arial" w:hAnsi="Arial" w:cs="Arial"/>
          <w:color w:val="636462"/>
        </w:rPr>
        <w:t>O</w:t>
      </w:r>
      <w:r w:rsidR="000D12F2">
        <w:rPr>
          <w:rFonts w:ascii="Arial" w:hAnsi="Arial" w:cs="Arial"/>
          <w:color w:val="636462"/>
        </w:rPr>
        <w:t xml:space="preserve">tro de los motivos por </w:t>
      </w:r>
      <w:r w:rsidR="000D12F2" w:rsidRPr="001E0418">
        <w:rPr>
          <w:rFonts w:ascii="Arial" w:hAnsi="Arial" w:cs="Arial"/>
          <w:color w:val="636462"/>
        </w:rPr>
        <w:t>los que los pacientes acuden durant</w:t>
      </w:r>
      <w:r w:rsidR="00502649">
        <w:rPr>
          <w:rFonts w:ascii="Arial" w:hAnsi="Arial" w:cs="Arial"/>
          <w:color w:val="636462"/>
        </w:rPr>
        <w:t>e el verano a las consultas de O</w:t>
      </w:r>
      <w:r w:rsidR="000D12F2" w:rsidRPr="001E0418">
        <w:rPr>
          <w:rFonts w:ascii="Arial" w:hAnsi="Arial" w:cs="Arial"/>
          <w:color w:val="636462"/>
        </w:rPr>
        <w:t xml:space="preserve">ftalmología </w:t>
      </w:r>
      <w:r w:rsidR="003E6B99" w:rsidRPr="001E0418">
        <w:rPr>
          <w:rFonts w:ascii="Arial" w:hAnsi="Arial" w:cs="Arial"/>
          <w:color w:val="636462"/>
        </w:rPr>
        <w:t xml:space="preserve">es la </w:t>
      </w:r>
      <w:proofErr w:type="spellStart"/>
      <w:r w:rsidR="003E6B99" w:rsidRPr="001E0418">
        <w:rPr>
          <w:rFonts w:ascii="Arial" w:hAnsi="Arial" w:cs="Arial"/>
          <w:bCs/>
          <w:color w:val="636462"/>
        </w:rPr>
        <w:t>fotoqueratitis</w:t>
      </w:r>
      <w:proofErr w:type="spellEnd"/>
      <w:r w:rsidR="000D12F2" w:rsidRPr="001E0418">
        <w:rPr>
          <w:rFonts w:ascii="Arial" w:hAnsi="Arial" w:cs="Arial"/>
          <w:color w:val="636462"/>
        </w:rPr>
        <w:t xml:space="preserve">, </w:t>
      </w:r>
      <w:r w:rsidR="003E6B99" w:rsidRPr="001E0418">
        <w:rPr>
          <w:rFonts w:ascii="Arial" w:hAnsi="Arial" w:cs="Arial"/>
          <w:color w:val="636462"/>
        </w:rPr>
        <w:t>también conocida como “quemadura ocular”. Se trata de una lesión superficial de la córnea provocada por una exposición intensa a la radiación ultravioleta, común en playas, nieve o actividades al aire libre</w:t>
      </w:r>
      <w:r w:rsidR="000D12F2" w:rsidRPr="001E0418">
        <w:rPr>
          <w:rFonts w:ascii="Arial" w:hAnsi="Arial" w:cs="Arial"/>
          <w:color w:val="636462"/>
        </w:rPr>
        <w:t>,</w:t>
      </w:r>
      <w:r w:rsidR="003E6B99" w:rsidRPr="001E0418">
        <w:rPr>
          <w:rFonts w:ascii="Arial" w:hAnsi="Arial" w:cs="Arial"/>
          <w:color w:val="636462"/>
        </w:rPr>
        <w:t xml:space="preserve"> sin la debida protección visual. Los síntomas más habituales son dolor ocular agudo, fotofobia y sensación de cuerpo extraño.</w:t>
      </w:r>
    </w:p>
    <w:p w14:paraId="2285B0A8" w14:textId="7195C7D8" w:rsidR="003E6B99" w:rsidRPr="003E6B99" w:rsidRDefault="003E6B99" w:rsidP="003E6B99">
      <w:pPr>
        <w:pStyle w:val="NormalWeb"/>
        <w:shd w:val="clear" w:color="auto" w:fill="FFFFFF"/>
        <w:spacing w:after="288"/>
        <w:jc w:val="both"/>
        <w:rPr>
          <w:rFonts w:ascii="Arial" w:hAnsi="Arial" w:cs="Arial"/>
          <w:color w:val="636462"/>
        </w:rPr>
      </w:pPr>
      <w:r w:rsidRPr="001E0418">
        <w:rPr>
          <w:rFonts w:ascii="Arial" w:hAnsi="Arial" w:cs="Arial"/>
          <w:color w:val="636462"/>
        </w:rPr>
        <w:t xml:space="preserve">Además, </w:t>
      </w:r>
      <w:r w:rsidR="00502649">
        <w:rPr>
          <w:rFonts w:ascii="Arial" w:hAnsi="Arial" w:cs="Arial"/>
          <w:color w:val="636462"/>
        </w:rPr>
        <w:t>durante los meses estivales se</w:t>
      </w:r>
      <w:r w:rsidRPr="001E0418">
        <w:rPr>
          <w:rFonts w:ascii="Arial" w:hAnsi="Arial" w:cs="Arial"/>
          <w:color w:val="636462"/>
        </w:rPr>
        <w:t xml:space="preserve"> atiende</w:t>
      </w:r>
      <w:r w:rsidR="00502649">
        <w:rPr>
          <w:rFonts w:ascii="Arial" w:hAnsi="Arial" w:cs="Arial"/>
          <w:color w:val="636462"/>
        </w:rPr>
        <w:t>n</w:t>
      </w:r>
      <w:r w:rsidRPr="001E0418">
        <w:rPr>
          <w:rFonts w:ascii="Arial" w:hAnsi="Arial" w:cs="Arial"/>
          <w:color w:val="636462"/>
        </w:rPr>
        <w:t xml:space="preserve"> numerosos casos de </w:t>
      </w:r>
      <w:r w:rsidRPr="001E0418">
        <w:rPr>
          <w:rFonts w:ascii="Arial" w:hAnsi="Arial" w:cs="Arial"/>
          <w:bCs/>
          <w:color w:val="636462"/>
        </w:rPr>
        <w:t>traumatismos oculares</w:t>
      </w:r>
      <w:r w:rsidRPr="001E0418">
        <w:rPr>
          <w:rFonts w:ascii="Arial" w:hAnsi="Arial" w:cs="Arial"/>
          <w:color w:val="636462"/>
        </w:rPr>
        <w:t>, habitualmente relacionados con actividades recreativas, juegos o deportes al aire libre.</w:t>
      </w:r>
      <w:r w:rsidR="00C061D0" w:rsidRPr="001E0418">
        <w:rPr>
          <w:rFonts w:ascii="Arial" w:hAnsi="Arial" w:cs="Arial"/>
          <w:color w:val="636462"/>
        </w:rPr>
        <w:t xml:space="preserve"> </w:t>
      </w:r>
      <w:r w:rsidRPr="001E0418">
        <w:rPr>
          <w:rFonts w:ascii="Arial" w:hAnsi="Arial" w:cs="Arial"/>
          <w:color w:val="636462"/>
        </w:rPr>
        <w:t>"Una pelota, un objeto punzante o incluso una caída pueden ocasionar lesiones serias. Es clave utilizar protección ocular adecuada en determinadas actividades y</w:t>
      </w:r>
      <w:r w:rsidRPr="003E6B99">
        <w:rPr>
          <w:rFonts w:ascii="Arial" w:hAnsi="Arial" w:cs="Arial"/>
          <w:color w:val="636462"/>
        </w:rPr>
        <w:t xml:space="preserve"> acudir rápidamente al especialista en caso de impacto directo en el ojo", subraya </w:t>
      </w:r>
      <w:r w:rsidR="00502649">
        <w:rPr>
          <w:rFonts w:ascii="Arial" w:hAnsi="Arial" w:cs="Arial"/>
          <w:color w:val="636462"/>
        </w:rPr>
        <w:t>el oftalmólogo.</w:t>
      </w:r>
    </w:p>
    <w:p w14:paraId="3CBEA957" w14:textId="006113AF" w:rsidR="003E6B99" w:rsidRDefault="00DD3A4A" w:rsidP="00AA67D4">
      <w:pPr>
        <w:pStyle w:val="NormalWeb"/>
        <w:shd w:val="clear" w:color="auto" w:fill="FFFFFF"/>
        <w:spacing w:after="288"/>
        <w:jc w:val="both"/>
        <w:rPr>
          <w:rFonts w:ascii="Arial" w:hAnsi="Arial" w:cs="Arial"/>
          <w:color w:val="636462"/>
        </w:rPr>
      </w:pPr>
      <w:r>
        <w:rPr>
          <w:rFonts w:ascii="Arial" w:hAnsi="Arial" w:cs="Arial"/>
          <w:color w:val="636462"/>
        </w:rPr>
        <w:t>Por otro lado</w:t>
      </w:r>
      <w:r w:rsidR="000D12F2">
        <w:rPr>
          <w:rFonts w:ascii="Arial" w:hAnsi="Arial" w:cs="Arial"/>
          <w:color w:val="636462"/>
        </w:rPr>
        <w:t xml:space="preserve">, </w:t>
      </w:r>
      <w:r w:rsidR="00502649">
        <w:rPr>
          <w:rFonts w:ascii="Arial" w:hAnsi="Arial" w:cs="Arial"/>
          <w:color w:val="636462"/>
        </w:rPr>
        <w:t>los especialistas</w:t>
      </w:r>
      <w:r w:rsidR="000D12F2">
        <w:rPr>
          <w:rFonts w:ascii="Arial" w:hAnsi="Arial" w:cs="Arial"/>
          <w:color w:val="636462"/>
        </w:rPr>
        <w:t xml:space="preserve"> del S</w:t>
      </w:r>
      <w:r w:rsidR="00C061D0">
        <w:rPr>
          <w:rFonts w:ascii="Arial" w:hAnsi="Arial" w:cs="Arial"/>
          <w:color w:val="636462"/>
        </w:rPr>
        <w:t xml:space="preserve">ervicio de Oftalmología </w:t>
      </w:r>
      <w:r w:rsidR="003E6B99" w:rsidRPr="003E6B99">
        <w:rPr>
          <w:rFonts w:ascii="Arial" w:hAnsi="Arial" w:cs="Arial"/>
          <w:color w:val="636462"/>
        </w:rPr>
        <w:t xml:space="preserve">HM Hospitales </w:t>
      </w:r>
      <w:r w:rsidR="000D12F2">
        <w:rPr>
          <w:rFonts w:ascii="Arial" w:hAnsi="Arial" w:cs="Arial"/>
          <w:color w:val="636462"/>
        </w:rPr>
        <w:t xml:space="preserve">en Málaga </w:t>
      </w:r>
      <w:r w:rsidR="003E6B99" w:rsidRPr="003E6B99">
        <w:rPr>
          <w:rFonts w:ascii="Arial" w:hAnsi="Arial" w:cs="Arial"/>
          <w:color w:val="636462"/>
        </w:rPr>
        <w:t>recomienda</w:t>
      </w:r>
      <w:r w:rsidR="00C061D0">
        <w:rPr>
          <w:rFonts w:ascii="Arial" w:hAnsi="Arial" w:cs="Arial"/>
          <w:color w:val="636462"/>
        </w:rPr>
        <w:t>n</w:t>
      </w:r>
      <w:r w:rsidR="003E6B99" w:rsidRPr="003E6B99">
        <w:rPr>
          <w:rFonts w:ascii="Arial" w:hAnsi="Arial" w:cs="Arial"/>
          <w:color w:val="636462"/>
        </w:rPr>
        <w:t xml:space="preserve"> acudir a revisión oftalmológica de forma periódica y no esperar a que los síntomas se agraven.</w:t>
      </w:r>
      <w:r w:rsidR="00C061D0">
        <w:rPr>
          <w:rFonts w:ascii="Arial" w:hAnsi="Arial" w:cs="Arial"/>
          <w:color w:val="636462"/>
        </w:rPr>
        <w:t xml:space="preserve"> </w:t>
      </w:r>
      <w:r w:rsidR="003E6B99" w:rsidRPr="003E6B99">
        <w:rPr>
          <w:rFonts w:ascii="Arial" w:hAnsi="Arial" w:cs="Arial"/>
          <w:color w:val="636462"/>
        </w:rPr>
        <w:t xml:space="preserve">"Detectar a tiempo cualquier alteración puede evitar complicaciones futuras y garantizar una buena salud ocular, especialmente en épocas como el verano, donde los ojos están más expuestos a agresiones externas", concluye el Dr. </w:t>
      </w:r>
      <w:r w:rsidR="00C061D0">
        <w:rPr>
          <w:rFonts w:ascii="Arial" w:hAnsi="Arial" w:cs="Arial"/>
          <w:color w:val="636462"/>
        </w:rPr>
        <w:t>Salvador Molina</w:t>
      </w:r>
      <w:r w:rsidR="003E6B99" w:rsidRPr="003E6B99">
        <w:rPr>
          <w:rFonts w:ascii="Arial" w:hAnsi="Arial" w:cs="Arial"/>
          <w:color w:val="636462"/>
        </w:rPr>
        <w:t>.</w:t>
      </w:r>
    </w:p>
    <w:p w14:paraId="09A330FE" w14:textId="77777777" w:rsidR="00337D26" w:rsidRDefault="00337D26" w:rsidP="00827F99">
      <w:pPr>
        <w:jc w:val="both"/>
        <w:rPr>
          <w:rFonts w:ascii="Arial" w:hAnsi="Arial" w:cs="Arial"/>
          <w:b/>
          <w:bCs/>
          <w:color w:val="292D72"/>
          <w:u w:color="00000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32836C3" w14:textId="747362D3" w:rsidR="00827F99" w:rsidRPr="00E047B8" w:rsidRDefault="00827F99" w:rsidP="00827F99">
      <w:pPr>
        <w:jc w:val="both"/>
        <w:rPr>
          <w:rFonts w:ascii="Arial" w:hAnsi="Arial" w:cs="Arial"/>
          <w:b/>
          <w:bCs/>
          <w:color w:val="292D72"/>
          <w:u w:color="00000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ascii="Arial" w:hAnsi="Arial" w:cs="Arial"/>
          <w:b/>
          <w:bCs/>
          <w:color w:val="292D72"/>
          <w:u w:color="000000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18C9B8EC" w14:textId="77777777" w:rsidR="00827F99" w:rsidRPr="00C376DE" w:rsidRDefault="00827F99" w:rsidP="00827F99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5FC2AC1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Hospitales cuenta en la provincia de Málaga con </w:t>
      </w:r>
      <w:r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3</w:t>
      </w: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hospitales: HM Málaga, HM Gálvez y HM Santa Elena, éste último con una clara orientación internacional. </w:t>
      </w:r>
    </w:p>
    <w:p w14:paraId="66013030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6A287DD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La red asistencial de HM Hospitales ofrece una atención médica integral y coordinada en sus centros hospitalarios de la provincia, así como en el resto de la red del Grupo en España, formada por 5</w:t>
      </w:r>
      <w:r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4</w:t>
      </w: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centros asistenciales: 2</w:t>
      </w:r>
      <w:r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3</w:t>
      </w: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hospitales, 3 centros integrales de alta especialización en Oncología, Cardiología, Neurociencias, </w:t>
      </w:r>
      <w:r w:rsidRPr="000B49F9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5 centros especializados en Medicina de la Reproducción, Salud Ocular, Salud Bucodental, Medicina Estética y Cirugía Plástica y Prevención Precoz Personalizada además de 23 policlínicos</w:t>
      </w: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.</w:t>
      </w:r>
    </w:p>
    <w:p w14:paraId="34430EBD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B994041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Fundamenta su estrategia en ofrecer la mejor calidad asistencial posible al paciente, mediante la incorporación de tecnología de vanguardia y la promoción de la investigación y la docencia. </w:t>
      </w:r>
    </w:p>
    <w:p w14:paraId="1142BE0E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881DAA7" w14:textId="77777777" w:rsidR="00106F34" w:rsidRPr="00E047B8" w:rsidRDefault="00106F34" w:rsidP="00106F34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E047B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  <w:t>Cuenta con más de 900 profesionales en la provincia que garantizan un servicio sanitario de calidad, proporcionando a los pacientes los últimos avances diagnósticos y terapéuticos, gracias a una amplia cartera de servicios formada por la mayoría de las especialidades médicas y quirúrgicas, coordinadas entre sí, y lideradas por facultativos de reconocida experiencia.</w:t>
      </w:r>
    </w:p>
    <w:p w14:paraId="15BDAB39" w14:textId="57626CFE" w:rsidR="00827F99" w:rsidRPr="00E047B8" w:rsidRDefault="00827F99" w:rsidP="00827F99">
      <w:pPr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DD74FB3" w14:textId="77777777" w:rsidR="00E8207D" w:rsidRDefault="00E8207D" w:rsidP="00E8207D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8195A05" w14:textId="77777777" w:rsidR="00E8207D" w:rsidRPr="00F172D0" w:rsidRDefault="00E8207D" w:rsidP="00E8207D">
      <w:pPr>
        <w:pStyle w:val="CuerpoBA"/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F9F6368" w14:textId="77777777" w:rsidR="00E8207D" w:rsidRPr="00F172D0" w:rsidRDefault="00E8207D" w:rsidP="00E8207D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F172D0"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comunicación HM Hospitales</w:t>
      </w:r>
    </w:p>
    <w:p w14:paraId="00B574B6" w14:textId="77777777" w:rsidR="00E8207D" w:rsidRPr="00F172D0" w:rsidRDefault="00E8207D" w:rsidP="00E8207D">
      <w:pPr>
        <w:spacing w:line="360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drawing>
          <wp:anchor distT="0" distB="0" distL="114300" distR="114300" simplePos="0" relativeHeight="251659264" behindDoc="0" locked="0" layoutInCell="1" allowOverlap="1" wp14:anchorId="6FA5B3B9" wp14:editId="42ECAEBA">
            <wp:simplePos x="0" y="0"/>
            <wp:positionH relativeFrom="column">
              <wp:posOffset>14605</wp:posOffset>
            </wp:positionH>
            <wp:positionV relativeFrom="paragraph">
              <wp:posOffset>210058</wp:posOffset>
            </wp:positionV>
            <wp:extent cx="1556385" cy="546735"/>
            <wp:effectExtent l="0" t="0" r="5715" b="0"/>
            <wp:wrapNone/>
            <wp:docPr id="1468815172" name="Imagen 1468815172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2D0"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Alberto Abolafia Marroquino</w:t>
      </w:r>
    </w:p>
    <w:p w14:paraId="4C4B1B1F" w14:textId="77777777" w:rsidR="00E8207D" w:rsidRPr="00417ECB" w:rsidRDefault="00E8207D" w:rsidP="00E8207D">
      <w:pPr>
        <w:spacing w:line="360" w:lineRule="auto"/>
        <w:ind w:firstLine="284"/>
        <w:jc w:val="both"/>
        <w:rPr>
          <w:rFonts w:ascii="Arial" w:hAnsi="Arial" w:cs="Arial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417ECB">
        <w:rPr>
          <w:rFonts w:ascii="Arial" w:hAnsi="Arial" w:cs="Arial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952 14 11 33 Ext. 703        680 59 77 41</w:t>
      </w:r>
    </w:p>
    <w:p w14:paraId="785C4628" w14:textId="77777777" w:rsidR="00E8207D" w:rsidRPr="00F172D0" w:rsidRDefault="002A7D75" w:rsidP="00E8207D">
      <w:pPr>
        <w:ind w:firstLine="284"/>
        <w:jc w:val="both"/>
        <w:rPr>
          <w:rStyle w:val="Hipervnculo"/>
          <w:rFonts w:ascii="Arial" w:hAnsi="Arial" w:cs="Arial"/>
          <w:sz w:val="20"/>
          <w:szCs w:val="20"/>
          <w:lang w:val="en-US"/>
          <w14:textFill>
            <w14:solidFill>
              <w14:srgbClr w14:val="0000FF">
                <w14:alpha w14:val="20000"/>
              </w14:srgbClr>
            </w14:solidFill>
          </w14:textFill>
        </w:rPr>
      </w:pPr>
      <w:hyperlink r:id="rId9" w:history="1">
        <w:r w:rsidR="00E8207D" w:rsidRPr="00F172D0">
          <w:rPr>
            <w:rStyle w:val="Hipervnculo"/>
            <w:rFonts w:ascii="Arial" w:hAnsi="Arial" w:cs="Arial"/>
            <w:sz w:val="20"/>
            <w:szCs w:val="20"/>
            <w:lang w:val="en-US"/>
            <w14:textFill>
              <w14:solidFill>
                <w14:srgbClr w14:val="0000FF">
                  <w14:alpha w14:val="20000"/>
                </w14:srgbClr>
              </w14:solidFill>
            </w14:textFill>
          </w:rPr>
          <w:t>aabolafia@hmhospitales.com</w:t>
        </w:r>
      </w:hyperlink>
    </w:p>
    <w:p w14:paraId="1A817E38" w14:textId="521737B6" w:rsidR="00222B16" w:rsidRPr="00C75FE5" w:rsidRDefault="002A7D75" w:rsidP="00AC44D7">
      <w:pPr>
        <w:ind w:firstLine="284"/>
        <w:jc w:val="both"/>
        <w:rPr>
          <w:lang w:val="en-US"/>
        </w:rPr>
      </w:pPr>
      <w:hyperlink r:id="rId10" w:history="1">
        <w:r w:rsidR="00E8207D" w:rsidRPr="00F172D0">
          <w:rPr>
            <w:rStyle w:val="Hipervnculo"/>
            <w:rFonts w:ascii="Arial" w:hAnsi="Arial" w:cs="Arial"/>
            <w:color w:val="292D72"/>
            <w:sz w:val="20"/>
            <w:szCs w:val="20"/>
            <w:lang w:val="en-U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sectPr w:rsidR="00222B16" w:rsidRPr="00C75FE5">
      <w:headerReference w:type="default" r:id="rId11"/>
      <w:footerReference w:type="default" r:id="rId12"/>
      <w:pgSz w:w="11906" w:h="16838"/>
      <w:pgMar w:top="263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C627B" w14:textId="77777777" w:rsidR="002A7D75" w:rsidRDefault="002A7D75">
      <w:r>
        <w:separator/>
      </w:r>
    </w:p>
  </w:endnote>
  <w:endnote w:type="continuationSeparator" w:id="0">
    <w:p w14:paraId="6FDC6F47" w14:textId="77777777" w:rsidR="002A7D75" w:rsidRDefault="002A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26FE" w14:textId="77777777" w:rsidR="00222B16" w:rsidRDefault="005D242B">
    <w:pPr>
      <w:pStyle w:val="Piedepgina"/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0" distR="0" simplePos="0" relativeHeight="5" behindDoc="1" locked="0" layoutInCell="0" allowOverlap="1" wp14:anchorId="6B26C7FE" wp14:editId="49D33DA7">
          <wp:simplePos x="0" y="0"/>
          <wp:positionH relativeFrom="column">
            <wp:posOffset>-501015</wp:posOffset>
          </wp:positionH>
          <wp:positionV relativeFrom="paragraph">
            <wp:posOffset>73660</wp:posOffset>
          </wp:positionV>
          <wp:extent cx="955040" cy="124460"/>
          <wp:effectExtent l="0" t="0" r="0" b="0"/>
          <wp:wrapNone/>
          <wp:docPr id="1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2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9F0D" w14:textId="77777777" w:rsidR="002A7D75" w:rsidRDefault="002A7D75">
      <w:r>
        <w:separator/>
      </w:r>
    </w:p>
  </w:footnote>
  <w:footnote w:type="continuationSeparator" w:id="0">
    <w:p w14:paraId="21C871D1" w14:textId="77777777" w:rsidR="002A7D75" w:rsidRDefault="002A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FB5C" w14:textId="35BA3A3D" w:rsidR="00222B16" w:rsidRDefault="009D22B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19685" distL="0" distR="38100" simplePos="0" relativeHeight="8" behindDoc="1" locked="0" layoutInCell="0" allowOverlap="1" wp14:anchorId="16B670C6" wp14:editId="673BB7E5">
              <wp:simplePos x="0" y="0"/>
              <wp:positionH relativeFrom="column">
                <wp:posOffset>4695825</wp:posOffset>
              </wp:positionH>
              <wp:positionV relativeFrom="paragraph">
                <wp:posOffset>-213995</wp:posOffset>
              </wp:positionV>
              <wp:extent cx="635" cy="704215"/>
              <wp:effectExtent l="0" t="0" r="37465" b="19685"/>
              <wp:wrapNone/>
              <wp:docPr id="3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F12AB9" id="Conector recto 487" o:spid="_x0000_s1026" style="position:absolute;z-index:-503316472;visibility:visible;mso-wrap-style:square;mso-wrap-distance-left:0;mso-wrap-distance-top:0;mso-wrap-distance-right:3pt;mso-wrap-distance-bottom:1.55pt;mso-position-horizontal:absolute;mso-position-horizontal-relative:text;mso-position-vertical:absolute;mso-position-vertical-relative:text" from="369.75pt,-16.85pt" to="369.8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" o:allowincell="f" strokecolor="#292d72">
              <v:stroke joinstyle="miter"/>
            </v:line>
          </w:pict>
        </mc:Fallback>
      </mc:AlternateContent>
    </w:r>
    <w:r w:rsidR="005D242B">
      <w:rPr>
        <w:noProof/>
        <w:lang w:eastAsia="es-ES"/>
      </w:rPr>
      <w:drawing>
        <wp:anchor distT="0" distB="0" distL="0" distR="0" simplePos="0" relativeHeight="3" behindDoc="1" locked="0" layoutInCell="0" allowOverlap="1" wp14:anchorId="261CCF32" wp14:editId="4458F39A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42B">
      <w:rPr>
        <w:noProof/>
        <w:lang w:eastAsia="es-ES"/>
      </w:rPr>
      <mc:AlternateContent>
        <mc:Choice Requires="wps">
          <w:drawing>
            <wp:anchor distT="0" distB="6350" distL="0" distR="0" simplePos="0" relativeHeight="15" behindDoc="1" locked="0" layoutInCell="0" allowOverlap="1" wp14:anchorId="56053E6B" wp14:editId="2443CDC5">
              <wp:simplePos x="0" y="0"/>
              <wp:positionH relativeFrom="column">
                <wp:posOffset>4857115</wp:posOffset>
              </wp:positionH>
              <wp:positionV relativeFrom="paragraph">
                <wp:posOffset>-125730</wp:posOffset>
              </wp:positionV>
              <wp:extent cx="2247900" cy="1003300"/>
              <wp:effectExtent l="0" t="0" r="0" b="6350"/>
              <wp:wrapNone/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7840" cy="1003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F50E2C" w14:textId="77777777" w:rsidR="00222B16" w:rsidRDefault="005D242B">
                          <w:pPr>
                            <w:pStyle w:val="Contenidodelmarco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F32A58A" wp14:editId="45056FD5">
                                <wp:extent cx="1187450" cy="472440"/>
                                <wp:effectExtent l="0" t="0" r="0" b="0"/>
                                <wp:docPr id="10" name="Imagen 1" descr="Código QR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" descr="Código QR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7450" cy="472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053E6B" id="Cuadro de texto 1" o:spid="_x0000_s1026" style="position:absolute;margin-left:382.45pt;margin-top:-9.9pt;width:177pt;height:79pt;z-index:-503316465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" o:allowincell="f" fillcolor="white [3201]" stroked="f" strokeweight=".5pt">
              <v:textbox>
                <w:txbxContent>
                  <w:p w14:paraId="51F50E2C" w14:textId="77777777" w:rsidR="00222B16" w:rsidRDefault="005D242B">
                    <w:pPr>
                      <w:pStyle w:val="Contenidodelmarco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2F32A58A" wp14:editId="45056FD5">
                          <wp:extent cx="1187450" cy="472440"/>
                          <wp:effectExtent l="0" t="0" r="0" b="0"/>
                          <wp:docPr id="10" name="Imagen 1" descr="Código QR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" descr="Código QR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7450" cy="472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F42"/>
    <w:multiLevelType w:val="multilevel"/>
    <w:tmpl w:val="156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761F6"/>
    <w:multiLevelType w:val="multilevel"/>
    <w:tmpl w:val="B7B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C5DDC"/>
    <w:multiLevelType w:val="hybridMultilevel"/>
    <w:tmpl w:val="74C6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D128E"/>
    <w:multiLevelType w:val="multilevel"/>
    <w:tmpl w:val="EE304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764A20"/>
    <w:multiLevelType w:val="multilevel"/>
    <w:tmpl w:val="E05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37119"/>
    <w:multiLevelType w:val="multilevel"/>
    <w:tmpl w:val="176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32007"/>
    <w:multiLevelType w:val="multilevel"/>
    <w:tmpl w:val="A3101E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16"/>
    <w:rsid w:val="00000025"/>
    <w:rsid w:val="00011BFA"/>
    <w:rsid w:val="00022594"/>
    <w:rsid w:val="00024937"/>
    <w:rsid w:val="00033D4E"/>
    <w:rsid w:val="00043A15"/>
    <w:rsid w:val="00045E68"/>
    <w:rsid w:val="0008010A"/>
    <w:rsid w:val="00094A86"/>
    <w:rsid w:val="000C2088"/>
    <w:rsid w:val="000D12F2"/>
    <w:rsid w:val="000D2DC6"/>
    <w:rsid w:val="000E7E88"/>
    <w:rsid w:val="0010041D"/>
    <w:rsid w:val="0010181F"/>
    <w:rsid w:val="00106F34"/>
    <w:rsid w:val="001343C0"/>
    <w:rsid w:val="00140636"/>
    <w:rsid w:val="00144078"/>
    <w:rsid w:val="00154388"/>
    <w:rsid w:val="00174BCB"/>
    <w:rsid w:val="00183D7A"/>
    <w:rsid w:val="001849C8"/>
    <w:rsid w:val="00194636"/>
    <w:rsid w:val="001B1D6E"/>
    <w:rsid w:val="001B27BC"/>
    <w:rsid w:val="001D1397"/>
    <w:rsid w:val="001D219E"/>
    <w:rsid w:val="001E0418"/>
    <w:rsid w:val="001F1F3D"/>
    <w:rsid w:val="0022150C"/>
    <w:rsid w:val="00222B16"/>
    <w:rsid w:val="00231B26"/>
    <w:rsid w:val="002409D8"/>
    <w:rsid w:val="002420B7"/>
    <w:rsid w:val="00247A9F"/>
    <w:rsid w:val="002509D2"/>
    <w:rsid w:val="00252D36"/>
    <w:rsid w:val="002577DE"/>
    <w:rsid w:val="0026693F"/>
    <w:rsid w:val="002855D1"/>
    <w:rsid w:val="00295165"/>
    <w:rsid w:val="002A1F3E"/>
    <w:rsid w:val="002A7D75"/>
    <w:rsid w:val="002B3AE0"/>
    <w:rsid w:val="002C7105"/>
    <w:rsid w:val="002D1D34"/>
    <w:rsid w:val="002D2B7E"/>
    <w:rsid w:val="002D6634"/>
    <w:rsid w:val="002E3255"/>
    <w:rsid w:val="002F0E4F"/>
    <w:rsid w:val="003014CA"/>
    <w:rsid w:val="0031551E"/>
    <w:rsid w:val="00322D5C"/>
    <w:rsid w:val="00337D26"/>
    <w:rsid w:val="003507E2"/>
    <w:rsid w:val="00361923"/>
    <w:rsid w:val="0039711F"/>
    <w:rsid w:val="003A038C"/>
    <w:rsid w:val="003D2922"/>
    <w:rsid w:val="003D33C4"/>
    <w:rsid w:val="003D3C43"/>
    <w:rsid w:val="003E1DF4"/>
    <w:rsid w:val="003E27C7"/>
    <w:rsid w:val="003E394A"/>
    <w:rsid w:val="003E6B99"/>
    <w:rsid w:val="003F113E"/>
    <w:rsid w:val="00400AAE"/>
    <w:rsid w:val="00404FBB"/>
    <w:rsid w:val="00405A72"/>
    <w:rsid w:val="00417ECB"/>
    <w:rsid w:val="004215F3"/>
    <w:rsid w:val="00430D44"/>
    <w:rsid w:val="0043183E"/>
    <w:rsid w:val="00436CEF"/>
    <w:rsid w:val="004437D7"/>
    <w:rsid w:val="0045108D"/>
    <w:rsid w:val="00454102"/>
    <w:rsid w:val="00461717"/>
    <w:rsid w:val="00464AC0"/>
    <w:rsid w:val="00470576"/>
    <w:rsid w:val="00476725"/>
    <w:rsid w:val="00476928"/>
    <w:rsid w:val="00481603"/>
    <w:rsid w:val="00482545"/>
    <w:rsid w:val="004854C7"/>
    <w:rsid w:val="00487BAE"/>
    <w:rsid w:val="00495258"/>
    <w:rsid w:val="004A61E9"/>
    <w:rsid w:val="004A6AE6"/>
    <w:rsid w:val="004C080C"/>
    <w:rsid w:val="004F2DF1"/>
    <w:rsid w:val="00502649"/>
    <w:rsid w:val="005063DD"/>
    <w:rsid w:val="00512BCA"/>
    <w:rsid w:val="00521750"/>
    <w:rsid w:val="00523BED"/>
    <w:rsid w:val="00526BE0"/>
    <w:rsid w:val="00531050"/>
    <w:rsid w:val="00531F51"/>
    <w:rsid w:val="00536961"/>
    <w:rsid w:val="00552BCB"/>
    <w:rsid w:val="00555403"/>
    <w:rsid w:val="00556559"/>
    <w:rsid w:val="005626BC"/>
    <w:rsid w:val="00581D1C"/>
    <w:rsid w:val="005905DC"/>
    <w:rsid w:val="00593247"/>
    <w:rsid w:val="005C6B86"/>
    <w:rsid w:val="005D242B"/>
    <w:rsid w:val="005E4F22"/>
    <w:rsid w:val="00606533"/>
    <w:rsid w:val="006168C9"/>
    <w:rsid w:val="0064079E"/>
    <w:rsid w:val="0067386C"/>
    <w:rsid w:val="0069242C"/>
    <w:rsid w:val="006A1182"/>
    <w:rsid w:val="006B16C8"/>
    <w:rsid w:val="006B5297"/>
    <w:rsid w:val="006D0D94"/>
    <w:rsid w:val="006D3AC1"/>
    <w:rsid w:val="006F26CB"/>
    <w:rsid w:val="00702E39"/>
    <w:rsid w:val="00707C97"/>
    <w:rsid w:val="00725DBB"/>
    <w:rsid w:val="00773D51"/>
    <w:rsid w:val="0077466C"/>
    <w:rsid w:val="007851C4"/>
    <w:rsid w:val="007A5522"/>
    <w:rsid w:val="007A6E83"/>
    <w:rsid w:val="007B4133"/>
    <w:rsid w:val="007B7DF5"/>
    <w:rsid w:val="007C1464"/>
    <w:rsid w:val="007C479E"/>
    <w:rsid w:val="007D2798"/>
    <w:rsid w:val="007D45E2"/>
    <w:rsid w:val="007E5005"/>
    <w:rsid w:val="007F018E"/>
    <w:rsid w:val="00812AE0"/>
    <w:rsid w:val="00824B7A"/>
    <w:rsid w:val="00827F99"/>
    <w:rsid w:val="008305FC"/>
    <w:rsid w:val="00832326"/>
    <w:rsid w:val="008426A0"/>
    <w:rsid w:val="0084551A"/>
    <w:rsid w:val="00854036"/>
    <w:rsid w:val="00854996"/>
    <w:rsid w:val="00875011"/>
    <w:rsid w:val="00876156"/>
    <w:rsid w:val="0089408F"/>
    <w:rsid w:val="008A01C6"/>
    <w:rsid w:val="008C6FEE"/>
    <w:rsid w:val="008D585D"/>
    <w:rsid w:val="008E2CED"/>
    <w:rsid w:val="008E3CC7"/>
    <w:rsid w:val="008E3F31"/>
    <w:rsid w:val="008F6459"/>
    <w:rsid w:val="00905068"/>
    <w:rsid w:val="00932861"/>
    <w:rsid w:val="00935FF5"/>
    <w:rsid w:val="009660CD"/>
    <w:rsid w:val="0097350C"/>
    <w:rsid w:val="00980296"/>
    <w:rsid w:val="00987682"/>
    <w:rsid w:val="009B554B"/>
    <w:rsid w:val="009C7E80"/>
    <w:rsid w:val="009D22B9"/>
    <w:rsid w:val="00A00504"/>
    <w:rsid w:val="00A10B11"/>
    <w:rsid w:val="00A12C99"/>
    <w:rsid w:val="00A3054E"/>
    <w:rsid w:val="00A3140F"/>
    <w:rsid w:val="00A31FEC"/>
    <w:rsid w:val="00A45FBD"/>
    <w:rsid w:val="00A509DD"/>
    <w:rsid w:val="00A52D34"/>
    <w:rsid w:val="00A670AF"/>
    <w:rsid w:val="00A67556"/>
    <w:rsid w:val="00A717B7"/>
    <w:rsid w:val="00A86F60"/>
    <w:rsid w:val="00AA58DC"/>
    <w:rsid w:val="00AA67D4"/>
    <w:rsid w:val="00AB2ADD"/>
    <w:rsid w:val="00AB2CF9"/>
    <w:rsid w:val="00AC44D7"/>
    <w:rsid w:val="00AC7BDC"/>
    <w:rsid w:val="00AD7C2D"/>
    <w:rsid w:val="00AE3C62"/>
    <w:rsid w:val="00AF460D"/>
    <w:rsid w:val="00B00E32"/>
    <w:rsid w:val="00B140CD"/>
    <w:rsid w:val="00B2786C"/>
    <w:rsid w:val="00B404A2"/>
    <w:rsid w:val="00B57AD7"/>
    <w:rsid w:val="00B64AF1"/>
    <w:rsid w:val="00B82C9F"/>
    <w:rsid w:val="00B859E2"/>
    <w:rsid w:val="00B9125E"/>
    <w:rsid w:val="00BA5654"/>
    <w:rsid w:val="00BB05EA"/>
    <w:rsid w:val="00BB7861"/>
    <w:rsid w:val="00BC4897"/>
    <w:rsid w:val="00BD1FD8"/>
    <w:rsid w:val="00BF0001"/>
    <w:rsid w:val="00C05134"/>
    <w:rsid w:val="00C061D0"/>
    <w:rsid w:val="00C1238E"/>
    <w:rsid w:val="00C126BF"/>
    <w:rsid w:val="00C34A68"/>
    <w:rsid w:val="00C35CE9"/>
    <w:rsid w:val="00C40E6B"/>
    <w:rsid w:val="00C44AC1"/>
    <w:rsid w:val="00C54101"/>
    <w:rsid w:val="00C5781F"/>
    <w:rsid w:val="00C57DEF"/>
    <w:rsid w:val="00C63BD7"/>
    <w:rsid w:val="00C66A33"/>
    <w:rsid w:val="00C75FE5"/>
    <w:rsid w:val="00C80D84"/>
    <w:rsid w:val="00CA3AE5"/>
    <w:rsid w:val="00CC3DCE"/>
    <w:rsid w:val="00CC5D0D"/>
    <w:rsid w:val="00CC6251"/>
    <w:rsid w:val="00CD0483"/>
    <w:rsid w:val="00CD55A3"/>
    <w:rsid w:val="00CF52B9"/>
    <w:rsid w:val="00D13832"/>
    <w:rsid w:val="00D30CF3"/>
    <w:rsid w:val="00D5734F"/>
    <w:rsid w:val="00D6444F"/>
    <w:rsid w:val="00D662E2"/>
    <w:rsid w:val="00D66D6A"/>
    <w:rsid w:val="00D85D70"/>
    <w:rsid w:val="00D977B0"/>
    <w:rsid w:val="00DA4B3E"/>
    <w:rsid w:val="00DB2057"/>
    <w:rsid w:val="00DB25E1"/>
    <w:rsid w:val="00DD031A"/>
    <w:rsid w:val="00DD3A4A"/>
    <w:rsid w:val="00DF42E6"/>
    <w:rsid w:val="00E0036B"/>
    <w:rsid w:val="00E02DD2"/>
    <w:rsid w:val="00E07B4A"/>
    <w:rsid w:val="00E13682"/>
    <w:rsid w:val="00E15A3E"/>
    <w:rsid w:val="00E205C2"/>
    <w:rsid w:val="00E23455"/>
    <w:rsid w:val="00E24208"/>
    <w:rsid w:val="00E30289"/>
    <w:rsid w:val="00E46F0E"/>
    <w:rsid w:val="00E8207D"/>
    <w:rsid w:val="00E940E0"/>
    <w:rsid w:val="00EA698E"/>
    <w:rsid w:val="00EB23BD"/>
    <w:rsid w:val="00EC04F0"/>
    <w:rsid w:val="00EC44D3"/>
    <w:rsid w:val="00EC4EF9"/>
    <w:rsid w:val="00EC63FD"/>
    <w:rsid w:val="00EE6541"/>
    <w:rsid w:val="00F05E6E"/>
    <w:rsid w:val="00F0745F"/>
    <w:rsid w:val="00F1222E"/>
    <w:rsid w:val="00F34213"/>
    <w:rsid w:val="00F36B3A"/>
    <w:rsid w:val="00F441E4"/>
    <w:rsid w:val="00F64FE4"/>
    <w:rsid w:val="00F82349"/>
    <w:rsid w:val="00F82DEB"/>
    <w:rsid w:val="00F83584"/>
    <w:rsid w:val="00F853C1"/>
    <w:rsid w:val="00F91920"/>
    <w:rsid w:val="00FA0CC1"/>
    <w:rsid w:val="00FA0F3C"/>
    <w:rsid w:val="00FB4623"/>
    <w:rsid w:val="00FC3559"/>
    <w:rsid w:val="00FC3CE8"/>
    <w:rsid w:val="00FD242C"/>
    <w:rsid w:val="00FD3D2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E6B8"/>
  <w15:docId w15:val="{934BF353-7184-4534-AAC5-7665F04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34"/>
  </w:style>
  <w:style w:type="paragraph" w:styleId="Ttulo1">
    <w:name w:val="heading 1"/>
    <w:basedOn w:val="Normal"/>
    <w:next w:val="Normal"/>
    <w:link w:val="Ttulo1Car"/>
    <w:uiPriority w:val="9"/>
    <w:qFormat/>
    <w:rsid w:val="00000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F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F49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F4903"/>
  </w:style>
  <w:style w:type="character" w:customStyle="1" w:styleId="hps">
    <w:name w:val="hps"/>
    <w:qFormat/>
    <w:rsid w:val="006F0AD9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96407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B1766"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440B7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7972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F628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F6284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F6284"/>
    <w:rPr>
      <w:b/>
      <w:bCs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textonoticia">
    <w:name w:val="normaltextonoticia"/>
    <w:basedOn w:val="Normal"/>
    <w:qFormat/>
    <w:rsid w:val="00106B34"/>
    <w:pPr>
      <w:spacing w:beforeAutospacing="1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qFormat/>
    <w:rsid w:val="00106B34"/>
    <w:rPr>
      <w:rFonts w:ascii="Times New Roman" w:eastAsia="Arial Unicode MS" w:hAnsi="Times New Roman" w:cs="Arial Unicode MS"/>
      <w:color w:val="000000"/>
      <w:u w:color="000000"/>
      <w:lang w:val="es-ES_tradnl" w:eastAsia="es-ES"/>
    </w:rPr>
  </w:style>
  <w:style w:type="paragraph" w:customStyle="1" w:styleId="CuerpoBA">
    <w:name w:val="Cuerpo B A"/>
    <w:qFormat/>
    <w:rsid w:val="00106B34"/>
    <w:pPr>
      <w:jc w:val="both"/>
    </w:pPr>
    <w:rPr>
      <w:rFonts w:ascii="Arial" w:eastAsia="Arial" w:hAnsi="Arial" w:cs="Arial"/>
      <w:b/>
      <w:bCs/>
      <w:color w:val="000000"/>
      <w:u w:color="00000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964070"/>
    <w:pPr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440B7"/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797260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F62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F6284"/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customStyle="1" w:styleId="Ttulo4Car">
    <w:name w:val="Título 4 Car"/>
    <w:basedOn w:val="Fuentedeprrafopredeter"/>
    <w:link w:val="Ttulo4"/>
    <w:uiPriority w:val="9"/>
    <w:semiHidden/>
    <w:rsid w:val="00935F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35FF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F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0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5F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9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9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7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9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olafia@hmhospit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8B270-929D-4AFF-B372-DB21F2094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DE5B5-E889-4D88-A803-53187FFC0962}"/>
</file>

<file path=customXml/itemProps3.xml><?xml version="1.0" encoding="utf-8"?>
<ds:datastoreItem xmlns:ds="http://schemas.openxmlformats.org/officeDocument/2006/customXml" ds:itemID="{94A0509D-C68E-4F7B-9E7E-29A8D57F3DA7}"/>
</file>

<file path=customXml/itemProps4.xml><?xml version="1.0" encoding="utf-8"?>
<ds:datastoreItem xmlns:ds="http://schemas.openxmlformats.org/officeDocument/2006/customXml" ds:itemID="{864C6555-9B3C-4859-940D-6CE4D8A1A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dc:description/>
  <cp:lastModifiedBy>Pedro Lechuga Mallo</cp:lastModifiedBy>
  <cp:revision>22</cp:revision>
  <cp:lastPrinted>2025-08-01T07:17:00Z</cp:lastPrinted>
  <dcterms:created xsi:type="dcterms:W3CDTF">2025-07-07T17:38:00Z</dcterms:created>
  <dcterms:modified xsi:type="dcterms:W3CDTF">2025-08-01T07:28:00Z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