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23C" w:rsidRDefault="00472328">
      <w:r>
        <w:rPr>
          <w:noProof/>
          <w:lang w:val="es-ES" w:eastAsia="es-ES"/>
        </w:rPr>
        <w:drawing>
          <wp:anchor distT="0" distB="0" distL="114300" distR="114300" simplePos="0" relativeHeight="251659264" behindDoc="1" locked="0" layoutInCell="1" allowOverlap="1">
            <wp:simplePos x="0" y="0"/>
            <wp:positionH relativeFrom="margin">
              <wp:align>right</wp:align>
            </wp:positionH>
            <wp:positionV relativeFrom="paragraph">
              <wp:posOffset>-568325</wp:posOffset>
            </wp:positionV>
            <wp:extent cx="1523344" cy="1179247"/>
            <wp:effectExtent l="0" t="0" r="127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M_CINAC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3344" cy="1179247"/>
                    </a:xfrm>
                    <a:prstGeom prst="rect">
                      <a:avLst/>
                    </a:prstGeom>
                  </pic:spPr>
                </pic:pic>
              </a:graphicData>
            </a:graphic>
            <wp14:sizeRelH relativeFrom="margin">
              <wp14:pctWidth>0</wp14:pctWidth>
            </wp14:sizeRelH>
            <wp14:sizeRelV relativeFrom="margin">
              <wp14:pctHeight>0</wp14:pctHeight>
            </wp14:sizeRelV>
          </wp:anchor>
        </w:drawing>
      </w:r>
      <w:r w:rsidR="00AE423C">
        <w:rPr>
          <w:noProof/>
          <w:lang w:val="es-ES" w:eastAsia="es-ES"/>
        </w:rPr>
        <w:drawing>
          <wp:anchor distT="0" distB="0" distL="114300" distR="114300" simplePos="0" relativeHeight="251658240" behindDoc="1" locked="0" layoutInCell="1" allowOverlap="1">
            <wp:simplePos x="0" y="0"/>
            <wp:positionH relativeFrom="margin">
              <wp:align>left</wp:align>
            </wp:positionH>
            <wp:positionV relativeFrom="paragraph">
              <wp:posOffset>-534670</wp:posOffset>
            </wp:positionV>
            <wp:extent cx="1798823" cy="8283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823" cy="828338"/>
                    </a:xfrm>
                    <a:prstGeom prst="rect">
                      <a:avLst/>
                    </a:prstGeom>
                  </pic:spPr>
                </pic:pic>
              </a:graphicData>
            </a:graphic>
            <wp14:sizeRelH relativeFrom="margin">
              <wp14:pctWidth>0</wp14:pctWidth>
            </wp14:sizeRelH>
            <wp14:sizeRelV relativeFrom="margin">
              <wp14:pctHeight>0</wp14:pctHeight>
            </wp14:sizeRelV>
          </wp:anchor>
        </w:drawing>
      </w:r>
    </w:p>
    <w:p w:rsidR="00AE423C" w:rsidRPr="00AE423C" w:rsidRDefault="00AE423C" w:rsidP="00AE423C"/>
    <w:p w:rsidR="00AE423C" w:rsidRDefault="00AE423C" w:rsidP="00AE423C"/>
    <w:p w:rsidR="00321398" w:rsidRPr="00EE4EA2" w:rsidRDefault="00CD7A0E" w:rsidP="008749E2">
      <w:pPr>
        <w:spacing w:line="100" w:lineRule="atLeast"/>
        <w:jc w:val="center"/>
        <w:rPr>
          <w:rFonts w:ascii="Arial" w:eastAsia="Calibri" w:hAnsi="Arial" w:cs="Arial"/>
          <w:b/>
          <w:color w:val="000000"/>
          <w:spacing w:val="-4"/>
          <w:sz w:val="24"/>
          <w:szCs w:val="24"/>
        </w:rPr>
      </w:pPr>
      <w:r>
        <w:rPr>
          <w:rFonts w:ascii="Arial" w:eastAsia="Calibri" w:hAnsi="Arial" w:cs="Arial"/>
          <w:b/>
          <w:color w:val="000000"/>
          <w:spacing w:val="-4"/>
          <w:sz w:val="24"/>
          <w:szCs w:val="24"/>
        </w:rPr>
        <w:t>Más de u</w:t>
      </w:r>
      <w:r w:rsidR="00E61A2E">
        <w:rPr>
          <w:rFonts w:ascii="Arial" w:eastAsia="Calibri" w:hAnsi="Arial" w:cs="Arial"/>
          <w:b/>
          <w:color w:val="000000"/>
          <w:spacing w:val="-4"/>
          <w:sz w:val="24"/>
          <w:szCs w:val="24"/>
        </w:rPr>
        <w:t xml:space="preserve">n centenar de inscritos </w:t>
      </w:r>
      <w:r w:rsidR="00AA2881">
        <w:rPr>
          <w:rFonts w:ascii="Arial" w:eastAsia="Calibri" w:hAnsi="Arial" w:cs="Arial"/>
          <w:b/>
          <w:color w:val="000000"/>
          <w:spacing w:val="-4"/>
          <w:sz w:val="24"/>
          <w:szCs w:val="24"/>
        </w:rPr>
        <w:t>asistieron a la sesión on-line</w:t>
      </w:r>
    </w:p>
    <w:p w:rsidR="00A270F3" w:rsidRPr="00243129" w:rsidRDefault="00472328" w:rsidP="00243129">
      <w:pPr>
        <w:ind w:firstLine="360"/>
        <w:jc w:val="center"/>
        <w:rPr>
          <w:rFonts w:ascii="Arial" w:hAnsi="Arial" w:cs="Arial"/>
          <w:b/>
          <w:spacing w:val="-8"/>
          <w:sz w:val="32"/>
          <w:szCs w:val="32"/>
        </w:rPr>
      </w:pPr>
      <w:r>
        <w:rPr>
          <w:rFonts w:ascii="Arial" w:hAnsi="Arial" w:cs="Arial"/>
          <w:b/>
          <w:spacing w:val="-8"/>
          <w:sz w:val="32"/>
          <w:szCs w:val="32"/>
        </w:rPr>
        <w:t xml:space="preserve">LA INMINENTE LLEGADA DE NUEVOS FÁRMACOS QUE RETRASAN LA APARICIÓN DE LA ENFERMEDAD DE ALZHEIMER CENTRAN LA JORNADA </w:t>
      </w:r>
      <w:r w:rsidR="00E61A2E">
        <w:rPr>
          <w:rFonts w:ascii="Arial" w:hAnsi="Arial" w:cs="Arial"/>
          <w:b/>
          <w:spacing w:val="-8"/>
          <w:sz w:val="32"/>
          <w:szCs w:val="32"/>
        </w:rPr>
        <w:t>‘DETERIORO COGNITIVO’ DE HM HOSPITALES</w:t>
      </w:r>
    </w:p>
    <w:p w:rsidR="00E2494C" w:rsidRPr="00E2494C" w:rsidRDefault="00AA2881" w:rsidP="00A270F3">
      <w:pPr>
        <w:numPr>
          <w:ilvl w:val="0"/>
          <w:numId w:val="2"/>
        </w:numPr>
        <w:suppressAutoHyphens/>
        <w:spacing w:line="252" w:lineRule="auto"/>
        <w:ind w:left="709"/>
        <w:jc w:val="both"/>
        <w:rPr>
          <w:rFonts w:ascii="Arial" w:hAnsi="Arial" w:cs="Arial"/>
          <w:b/>
          <w:sz w:val="28"/>
          <w:szCs w:val="28"/>
        </w:rPr>
      </w:pPr>
      <w:r>
        <w:rPr>
          <w:rFonts w:ascii="Arial" w:hAnsi="Arial" w:cs="Arial"/>
          <w:sz w:val="24"/>
          <w:szCs w:val="24"/>
        </w:rPr>
        <w:t>La hipotética aprobación de aducanumab por la FDA, seguida de otros</w:t>
      </w:r>
      <w:r w:rsidR="003766DD">
        <w:rPr>
          <w:rFonts w:ascii="Arial" w:hAnsi="Arial" w:cs="Arial"/>
          <w:sz w:val="24"/>
          <w:szCs w:val="24"/>
        </w:rPr>
        <w:t xml:space="preserve"> fármacos similares, representa</w:t>
      </w:r>
      <w:r>
        <w:rPr>
          <w:rFonts w:ascii="Arial" w:hAnsi="Arial" w:cs="Arial"/>
          <w:sz w:val="24"/>
          <w:szCs w:val="24"/>
        </w:rPr>
        <w:t xml:space="preserve"> el primer avance farmacológico de relevancia en 17 años para esta patología</w:t>
      </w:r>
    </w:p>
    <w:p w:rsidR="00C3258B" w:rsidRDefault="00AA2881" w:rsidP="00A270F3">
      <w:pPr>
        <w:numPr>
          <w:ilvl w:val="0"/>
          <w:numId w:val="2"/>
        </w:numPr>
        <w:suppressAutoHyphens/>
        <w:spacing w:line="252" w:lineRule="auto"/>
        <w:ind w:left="709"/>
        <w:jc w:val="both"/>
        <w:rPr>
          <w:rFonts w:ascii="Arial" w:hAnsi="Arial" w:cs="Arial"/>
          <w:sz w:val="24"/>
          <w:szCs w:val="24"/>
        </w:rPr>
      </w:pPr>
      <w:r>
        <w:rPr>
          <w:rFonts w:ascii="Arial" w:hAnsi="Arial" w:cs="Arial"/>
          <w:sz w:val="24"/>
          <w:szCs w:val="24"/>
        </w:rPr>
        <w:t>El retraso del deterioro cognitivo y la irrupción del diagnóstico por sangre se perfilan como las nuevas realidades en l</w:t>
      </w:r>
      <w:r w:rsidR="003766DD">
        <w:rPr>
          <w:rFonts w:ascii="Arial" w:hAnsi="Arial" w:cs="Arial"/>
          <w:sz w:val="24"/>
          <w:szCs w:val="24"/>
        </w:rPr>
        <w:t xml:space="preserve">a lucha contra </w:t>
      </w:r>
      <w:r>
        <w:rPr>
          <w:rFonts w:ascii="Arial" w:hAnsi="Arial" w:cs="Arial"/>
          <w:sz w:val="24"/>
          <w:szCs w:val="24"/>
        </w:rPr>
        <w:t>l</w:t>
      </w:r>
      <w:r w:rsidR="003766DD">
        <w:rPr>
          <w:rFonts w:ascii="Arial" w:hAnsi="Arial" w:cs="Arial"/>
          <w:sz w:val="24"/>
          <w:szCs w:val="24"/>
        </w:rPr>
        <w:t>a</w:t>
      </w:r>
      <w:r>
        <w:rPr>
          <w:rFonts w:ascii="Arial" w:hAnsi="Arial" w:cs="Arial"/>
          <w:sz w:val="24"/>
          <w:szCs w:val="24"/>
        </w:rPr>
        <w:t xml:space="preserve"> enfermedad de Alzheimer  </w:t>
      </w:r>
    </w:p>
    <w:p w:rsidR="00A9380A" w:rsidRDefault="00AA2881" w:rsidP="00A9380A">
      <w:pPr>
        <w:numPr>
          <w:ilvl w:val="0"/>
          <w:numId w:val="2"/>
        </w:numPr>
        <w:suppressAutoHyphens/>
        <w:spacing w:line="252" w:lineRule="auto"/>
        <w:ind w:left="709"/>
        <w:jc w:val="both"/>
        <w:rPr>
          <w:rFonts w:ascii="Arial" w:hAnsi="Arial" w:cs="Arial"/>
          <w:sz w:val="24"/>
          <w:szCs w:val="24"/>
        </w:rPr>
      </w:pPr>
      <w:r>
        <w:rPr>
          <w:rFonts w:ascii="Arial" w:hAnsi="Arial" w:cs="Arial"/>
          <w:sz w:val="24"/>
          <w:szCs w:val="24"/>
        </w:rPr>
        <w:t xml:space="preserve">La jornada también abordó </w:t>
      </w:r>
      <w:r w:rsidR="008A5EC5">
        <w:rPr>
          <w:rFonts w:ascii="Arial" w:hAnsi="Arial" w:cs="Arial"/>
          <w:sz w:val="24"/>
          <w:szCs w:val="24"/>
        </w:rPr>
        <w:t xml:space="preserve">la investigación de </w:t>
      </w:r>
      <w:r w:rsidR="00A9380A">
        <w:rPr>
          <w:rFonts w:ascii="Arial" w:hAnsi="Arial" w:cs="Arial"/>
          <w:sz w:val="24"/>
          <w:szCs w:val="24"/>
        </w:rPr>
        <w:t xml:space="preserve">una </w:t>
      </w:r>
      <w:r>
        <w:rPr>
          <w:rFonts w:ascii="Arial" w:hAnsi="Arial" w:cs="Arial"/>
          <w:sz w:val="24"/>
          <w:szCs w:val="24"/>
        </w:rPr>
        <w:t xml:space="preserve">nueva terapia para frenar </w:t>
      </w:r>
      <w:r w:rsidR="008A5EC5">
        <w:rPr>
          <w:rFonts w:ascii="Arial" w:hAnsi="Arial" w:cs="Arial"/>
          <w:sz w:val="24"/>
          <w:szCs w:val="24"/>
        </w:rPr>
        <w:t xml:space="preserve">el avance del deterioro cognitivo </w:t>
      </w:r>
      <w:r w:rsidR="00D93BF6">
        <w:rPr>
          <w:rFonts w:ascii="Arial" w:hAnsi="Arial" w:cs="Arial"/>
          <w:sz w:val="24"/>
          <w:szCs w:val="24"/>
        </w:rPr>
        <w:t xml:space="preserve">en </w:t>
      </w:r>
      <w:r w:rsidR="008A5EC5">
        <w:rPr>
          <w:rFonts w:ascii="Arial" w:hAnsi="Arial" w:cs="Arial"/>
          <w:sz w:val="24"/>
          <w:szCs w:val="24"/>
        </w:rPr>
        <w:t xml:space="preserve">la </w:t>
      </w:r>
      <w:r>
        <w:rPr>
          <w:rFonts w:ascii="Arial" w:hAnsi="Arial" w:cs="Arial"/>
          <w:sz w:val="24"/>
          <w:szCs w:val="24"/>
        </w:rPr>
        <w:t>enfermedad de Parkinson</w:t>
      </w:r>
      <w:r w:rsidR="00D93BF6">
        <w:rPr>
          <w:rFonts w:ascii="Arial" w:hAnsi="Arial" w:cs="Arial"/>
          <w:sz w:val="24"/>
          <w:szCs w:val="24"/>
        </w:rPr>
        <w:t xml:space="preserve"> </w:t>
      </w:r>
      <w:r w:rsidR="00A9380A">
        <w:rPr>
          <w:rFonts w:ascii="Arial" w:hAnsi="Arial" w:cs="Arial"/>
          <w:sz w:val="24"/>
          <w:szCs w:val="24"/>
        </w:rPr>
        <w:t>en la que es</w:t>
      </w:r>
      <w:r>
        <w:rPr>
          <w:rFonts w:ascii="Arial" w:hAnsi="Arial" w:cs="Arial"/>
          <w:sz w:val="24"/>
          <w:szCs w:val="24"/>
        </w:rPr>
        <w:t xml:space="preserve"> pionero </w:t>
      </w:r>
      <w:r w:rsidR="00A9380A">
        <w:rPr>
          <w:rFonts w:ascii="Arial" w:hAnsi="Arial" w:cs="Arial"/>
          <w:sz w:val="24"/>
          <w:szCs w:val="24"/>
        </w:rPr>
        <w:t xml:space="preserve">HM CINAC </w:t>
      </w:r>
      <w:r>
        <w:rPr>
          <w:rFonts w:ascii="Arial" w:hAnsi="Arial" w:cs="Arial"/>
          <w:sz w:val="24"/>
          <w:szCs w:val="24"/>
        </w:rPr>
        <w:t xml:space="preserve">gracias </w:t>
      </w:r>
      <w:r w:rsidR="00D93BF6">
        <w:rPr>
          <w:rFonts w:ascii="Arial" w:hAnsi="Arial" w:cs="Arial"/>
          <w:sz w:val="24"/>
          <w:szCs w:val="24"/>
        </w:rPr>
        <w:t>a un estudio sobre la apertura de la barrera hematoencefálica mediante ultrasonidos</w:t>
      </w:r>
    </w:p>
    <w:p w:rsidR="00A9380A" w:rsidRPr="00A9380A" w:rsidRDefault="00A9380A" w:rsidP="00A9380A">
      <w:pPr>
        <w:suppressAutoHyphens/>
        <w:spacing w:line="252" w:lineRule="auto"/>
        <w:jc w:val="both"/>
        <w:rPr>
          <w:rFonts w:ascii="Arial" w:hAnsi="Arial" w:cs="Arial"/>
          <w:sz w:val="24"/>
          <w:szCs w:val="24"/>
        </w:rPr>
      </w:pPr>
    </w:p>
    <w:p w:rsidR="00F87216" w:rsidRDefault="00321398" w:rsidP="00A9380A">
      <w:pPr>
        <w:jc w:val="both"/>
        <w:rPr>
          <w:rFonts w:ascii="Arial" w:hAnsi="Arial"/>
          <w:sz w:val="24"/>
          <w:szCs w:val="24"/>
        </w:rPr>
      </w:pPr>
      <w:r w:rsidRPr="003076D7">
        <w:rPr>
          <w:rFonts w:ascii="Arial" w:hAnsi="Arial"/>
          <w:b/>
          <w:sz w:val="24"/>
          <w:szCs w:val="24"/>
        </w:rPr>
        <w:t xml:space="preserve">Madrid, </w:t>
      </w:r>
      <w:r w:rsidR="000F27FE">
        <w:rPr>
          <w:rFonts w:ascii="Arial" w:hAnsi="Arial"/>
          <w:b/>
          <w:sz w:val="24"/>
          <w:szCs w:val="24"/>
        </w:rPr>
        <w:t>5</w:t>
      </w:r>
      <w:r w:rsidR="00F87216">
        <w:rPr>
          <w:rFonts w:ascii="Arial" w:hAnsi="Arial"/>
          <w:b/>
          <w:sz w:val="24"/>
          <w:szCs w:val="24"/>
        </w:rPr>
        <w:t xml:space="preserve"> </w:t>
      </w:r>
      <w:r w:rsidRPr="003076D7">
        <w:rPr>
          <w:rFonts w:ascii="Arial" w:hAnsi="Arial"/>
          <w:b/>
          <w:sz w:val="24"/>
          <w:szCs w:val="24"/>
        </w:rPr>
        <w:t xml:space="preserve">de </w:t>
      </w:r>
      <w:r w:rsidR="00626B55">
        <w:rPr>
          <w:rFonts w:ascii="Arial" w:hAnsi="Arial"/>
          <w:b/>
          <w:sz w:val="24"/>
          <w:szCs w:val="24"/>
        </w:rPr>
        <w:t>noviem</w:t>
      </w:r>
      <w:r w:rsidR="008749E2" w:rsidRPr="003076D7">
        <w:rPr>
          <w:rFonts w:ascii="Arial" w:hAnsi="Arial"/>
          <w:b/>
          <w:sz w:val="24"/>
          <w:szCs w:val="24"/>
        </w:rPr>
        <w:t>bre</w:t>
      </w:r>
      <w:r w:rsidRPr="003076D7">
        <w:rPr>
          <w:rFonts w:ascii="Arial" w:hAnsi="Arial"/>
          <w:b/>
          <w:sz w:val="24"/>
          <w:szCs w:val="24"/>
        </w:rPr>
        <w:t xml:space="preserve"> de 2020.-</w:t>
      </w:r>
      <w:r>
        <w:rPr>
          <w:rFonts w:ascii="Arial" w:hAnsi="Arial"/>
          <w:b/>
        </w:rPr>
        <w:t xml:space="preserve"> </w:t>
      </w:r>
      <w:r w:rsidR="004B4D96" w:rsidRPr="004B4D96">
        <w:rPr>
          <w:rFonts w:ascii="Arial" w:hAnsi="Arial"/>
          <w:sz w:val="24"/>
          <w:szCs w:val="24"/>
        </w:rPr>
        <w:t xml:space="preserve">Más de </w:t>
      </w:r>
      <w:r w:rsidR="004B4D96">
        <w:rPr>
          <w:rFonts w:ascii="Arial" w:hAnsi="Arial"/>
          <w:sz w:val="24"/>
          <w:szCs w:val="24"/>
        </w:rPr>
        <w:t>un</w:t>
      </w:r>
      <w:r w:rsidR="004B4D96" w:rsidRPr="004B4D96">
        <w:rPr>
          <w:rFonts w:ascii="Arial" w:hAnsi="Arial"/>
          <w:sz w:val="24"/>
          <w:szCs w:val="24"/>
        </w:rPr>
        <w:t xml:space="preserve"> centenar de expertos entre neurólogos</w:t>
      </w:r>
      <w:r w:rsidR="008A5EC5">
        <w:rPr>
          <w:rFonts w:ascii="Arial" w:hAnsi="Arial"/>
          <w:sz w:val="24"/>
          <w:szCs w:val="24"/>
        </w:rPr>
        <w:t>, investigadores y</w:t>
      </w:r>
      <w:r w:rsidR="004B4D96" w:rsidRPr="004B4D96">
        <w:rPr>
          <w:rFonts w:ascii="Arial" w:hAnsi="Arial"/>
          <w:sz w:val="24"/>
          <w:szCs w:val="24"/>
        </w:rPr>
        <w:t xml:space="preserve"> psiquiatras</w:t>
      </w:r>
      <w:r w:rsidR="00655B48">
        <w:rPr>
          <w:rFonts w:ascii="Arial" w:hAnsi="Arial"/>
          <w:sz w:val="24"/>
          <w:szCs w:val="24"/>
        </w:rPr>
        <w:t xml:space="preserve"> </w:t>
      </w:r>
      <w:r w:rsidR="004B4D96" w:rsidRPr="004B4D96">
        <w:rPr>
          <w:rFonts w:ascii="Arial" w:hAnsi="Arial"/>
          <w:sz w:val="24"/>
          <w:szCs w:val="24"/>
        </w:rPr>
        <w:t xml:space="preserve">se dieron cita </w:t>
      </w:r>
      <w:r w:rsidR="004B4D96">
        <w:rPr>
          <w:rFonts w:ascii="Arial" w:hAnsi="Arial"/>
          <w:sz w:val="24"/>
          <w:szCs w:val="24"/>
        </w:rPr>
        <w:t xml:space="preserve">de forma on-line en la </w:t>
      </w:r>
      <w:r w:rsidR="004B4D96" w:rsidRPr="004B4D96">
        <w:rPr>
          <w:rFonts w:ascii="Arial" w:hAnsi="Arial"/>
          <w:sz w:val="24"/>
          <w:szCs w:val="24"/>
        </w:rPr>
        <w:t>jornada ‘</w:t>
      </w:r>
      <w:r w:rsidR="004B4D96">
        <w:rPr>
          <w:rFonts w:ascii="Arial" w:hAnsi="Arial"/>
          <w:sz w:val="24"/>
          <w:szCs w:val="24"/>
        </w:rPr>
        <w:t>Deterioro Cognitivo y Trastornos Neuropsiquiátricos: Nuevas Terapias y Retos’, que</w:t>
      </w:r>
      <w:r w:rsidR="004B4D96" w:rsidRPr="004B4D96">
        <w:rPr>
          <w:rFonts w:ascii="Arial" w:hAnsi="Arial"/>
          <w:sz w:val="24"/>
          <w:szCs w:val="24"/>
        </w:rPr>
        <w:t xml:space="preserve"> fue organizado por la Unidad de Investigación y Tratamiento de los Trastornos de la Memoria, perteneciente al Centro Integral de Neurociencias AC HM CINAC</w:t>
      </w:r>
      <w:r w:rsidR="004B4D96">
        <w:rPr>
          <w:rFonts w:ascii="Arial" w:hAnsi="Arial"/>
          <w:sz w:val="24"/>
          <w:szCs w:val="24"/>
        </w:rPr>
        <w:t>.</w:t>
      </w:r>
    </w:p>
    <w:p w:rsidR="004B4D96" w:rsidRDefault="004B4D96" w:rsidP="00A9380A">
      <w:pPr>
        <w:jc w:val="both"/>
        <w:rPr>
          <w:rFonts w:ascii="Arial" w:hAnsi="Arial"/>
          <w:sz w:val="24"/>
          <w:szCs w:val="24"/>
        </w:rPr>
      </w:pPr>
      <w:r>
        <w:rPr>
          <w:rFonts w:ascii="Arial" w:hAnsi="Arial"/>
          <w:sz w:val="24"/>
          <w:szCs w:val="24"/>
        </w:rPr>
        <w:t>El director de esta Unidad, el Dr. Javier Olazarán, act</w:t>
      </w:r>
      <w:r w:rsidR="00E84F5A">
        <w:rPr>
          <w:rFonts w:ascii="Arial" w:hAnsi="Arial"/>
          <w:sz w:val="24"/>
          <w:szCs w:val="24"/>
        </w:rPr>
        <w:t>uó</w:t>
      </w:r>
      <w:r>
        <w:rPr>
          <w:rFonts w:ascii="Arial" w:hAnsi="Arial"/>
          <w:sz w:val="24"/>
          <w:szCs w:val="24"/>
        </w:rPr>
        <w:t xml:space="preserve"> de maestro</w:t>
      </w:r>
      <w:r w:rsidR="00E84F5A">
        <w:rPr>
          <w:rFonts w:ascii="Arial" w:hAnsi="Arial"/>
          <w:sz w:val="24"/>
          <w:szCs w:val="24"/>
        </w:rPr>
        <w:t xml:space="preserve"> </w:t>
      </w:r>
      <w:r>
        <w:rPr>
          <w:rFonts w:ascii="Arial" w:hAnsi="Arial"/>
          <w:sz w:val="24"/>
          <w:szCs w:val="24"/>
        </w:rPr>
        <w:t>de</w:t>
      </w:r>
      <w:r w:rsidR="00E84F5A">
        <w:rPr>
          <w:rFonts w:ascii="Arial" w:hAnsi="Arial"/>
          <w:sz w:val="24"/>
          <w:szCs w:val="24"/>
        </w:rPr>
        <w:t xml:space="preserve"> ceremonias, junto al Dr. Luis Caballero, </w:t>
      </w:r>
      <w:r w:rsidR="00E84F5A" w:rsidRPr="00E84F5A">
        <w:rPr>
          <w:rFonts w:ascii="Arial" w:hAnsi="Arial"/>
          <w:sz w:val="24"/>
          <w:szCs w:val="24"/>
        </w:rPr>
        <w:t>jefe de Servicio de Psiquiatría y Psicología Clínica de HM Hospitales en Madrid</w:t>
      </w:r>
      <w:r w:rsidR="00E84F5A">
        <w:rPr>
          <w:rFonts w:ascii="Arial" w:hAnsi="Arial"/>
          <w:sz w:val="24"/>
          <w:szCs w:val="24"/>
        </w:rPr>
        <w:t xml:space="preserve">, y la Dra. Carmen Gasca, </w:t>
      </w:r>
      <w:r w:rsidR="00E84F5A" w:rsidRPr="00E84F5A">
        <w:rPr>
          <w:rFonts w:ascii="Arial" w:hAnsi="Arial"/>
          <w:sz w:val="24"/>
          <w:szCs w:val="24"/>
        </w:rPr>
        <w:t xml:space="preserve">investigadora y neuróloga </w:t>
      </w:r>
      <w:r w:rsidR="00451A67">
        <w:rPr>
          <w:rFonts w:ascii="Arial" w:hAnsi="Arial"/>
          <w:sz w:val="24"/>
          <w:szCs w:val="24"/>
        </w:rPr>
        <w:t>de</w:t>
      </w:r>
      <w:r w:rsidR="00E84F5A" w:rsidRPr="00E84F5A">
        <w:rPr>
          <w:rFonts w:ascii="Arial" w:hAnsi="Arial"/>
          <w:sz w:val="24"/>
          <w:szCs w:val="24"/>
        </w:rPr>
        <w:t xml:space="preserve"> HM CINAC</w:t>
      </w:r>
      <w:r w:rsidR="00E84F5A">
        <w:rPr>
          <w:rFonts w:ascii="Arial" w:hAnsi="Arial"/>
          <w:sz w:val="24"/>
          <w:szCs w:val="24"/>
        </w:rPr>
        <w:t>.</w:t>
      </w:r>
    </w:p>
    <w:p w:rsidR="00E84F5A" w:rsidRDefault="003766DD" w:rsidP="00A9380A">
      <w:pPr>
        <w:jc w:val="both"/>
        <w:rPr>
          <w:rFonts w:ascii="Arial" w:hAnsi="Arial"/>
          <w:sz w:val="24"/>
          <w:szCs w:val="24"/>
        </w:rPr>
      </w:pPr>
      <w:r>
        <w:rPr>
          <w:rFonts w:ascii="Arial" w:hAnsi="Arial"/>
          <w:sz w:val="24"/>
          <w:szCs w:val="24"/>
        </w:rPr>
        <w:t>El evento analizó</w:t>
      </w:r>
      <w:r w:rsidR="00E84F5A">
        <w:rPr>
          <w:rFonts w:ascii="Arial" w:hAnsi="Arial"/>
          <w:sz w:val="24"/>
          <w:szCs w:val="24"/>
        </w:rPr>
        <w:t xml:space="preserve"> la actualidad en el diagnóstico y tratamiento de diversas patologías neurodegenerativas como la enfermedad de Alzheimer, Parkinson o la demencia. En este sentido, la inminente e hipotética aprobación por parte de la agencia estadounidense del medicamento (FDA) del fármaco aducanumab puede representar el primer avance farmacológico en enfermedad de Alzheimer en 17 años y abriría la puerta al </w:t>
      </w:r>
      <w:r w:rsidR="00E84F5A" w:rsidRPr="00E84F5A">
        <w:rPr>
          <w:rFonts w:ascii="Arial" w:hAnsi="Arial"/>
          <w:sz w:val="24"/>
          <w:szCs w:val="24"/>
        </w:rPr>
        <w:t>retraso de varios años en la aparición de la total dependencia</w:t>
      </w:r>
      <w:r w:rsidR="00130856">
        <w:rPr>
          <w:rFonts w:ascii="Arial" w:hAnsi="Arial"/>
          <w:sz w:val="24"/>
          <w:szCs w:val="24"/>
        </w:rPr>
        <w:t>. “</w:t>
      </w:r>
      <w:r w:rsidR="00130856" w:rsidRPr="00130856">
        <w:rPr>
          <w:rFonts w:ascii="Arial" w:hAnsi="Arial"/>
          <w:sz w:val="24"/>
          <w:szCs w:val="24"/>
        </w:rPr>
        <w:t xml:space="preserve">Transcurridos 17 años desde la aprobación de la memantina, el último fármaco comercializado para la enfermedad de Alzheimer, la larga historia de ensayos fallidos podría tener un punto de inflexión el próximo día 7 de noviembre, en el que la FDA, de forma abierta y a través de internet, anunciará su veredicto acerca de la aprobación o no del aducanumab, un anticuerpo que </w:t>
      </w:r>
      <w:r w:rsidR="00130856" w:rsidRPr="00130856">
        <w:rPr>
          <w:rFonts w:ascii="Arial" w:hAnsi="Arial"/>
          <w:sz w:val="24"/>
          <w:szCs w:val="24"/>
        </w:rPr>
        <w:lastRenderedPageBreak/>
        <w:t>elimina el amiloide, la proteína tóxica que desencadena la degeneración neuronal</w:t>
      </w:r>
      <w:r w:rsidR="00130856">
        <w:rPr>
          <w:rFonts w:ascii="Arial" w:hAnsi="Arial"/>
          <w:sz w:val="24"/>
          <w:szCs w:val="24"/>
        </w:rPr>
        <w:t>”, señaló el Dr. Olazarán</w:t>
      </w:r>
      <w:r w:rsidR="00130856" w:rsidRPr="00130856">
        <w:rPr>
          <w:rFonts w:ascii="Arial" w:hAnsi="Arial"/>
          <w:sz w:val="24"/>
          <w:szCs w:val="24"/>
        </w:rPr>
        <w:t>.</w:t>
      </w:r>
    </w:p>
    <w:p w:rsidR="00130856" w:rsidRDefault="00130856" w:rsidP="00A9380A">
      <w:pPr>
        <w:jc w:val="both"/>
        <w:rPr>
          <w:rFonts w:ascii="Arial" w:hAnsi="Arial"/>
          <w:sz w:val="24"/>
          <w:szCs w:val="24"/>
        </w:rPr>
      </w:pPr>
      <w:r>
        <w:rPr>
          <w:rFonts w:ascii="Arial" w:hAnsi="Arial"/>
          <w:sz w:val="24"/>
          <w:szCs w:val="24"/>
        </w:rPr>
        <w:t xml:space="preserve">La posible llegada de este fármaco podría abrir la puerta a otros anticuerpos monoclonales que </w:t>
      </w:r>
      <w:r w:rsidRPr="00130856">
        <w:rPr>
          <w:rFonts w:ascii="Arial" w:hAnsi="Arial"/>
          <w:sz w:val="24"/>
          <w:szCs w:val="24"/>
        </w:rPr>
        <w:t xml:space="preserve">todavía </w:t>
      </w:r>
      <w:r>
        <w:rPr>
          <w:rFonts w:ascii="Arial" w:hAnsi="Arial"/>
          <w:sz w:val="24"/>
          <w:szCs w:val="24"/>
        </w:rPr>
        <w:t xml:space="preserve">están </w:t>
      </w:r>
      <w:r w:rsidRPr="00130856">
        <w:rPr>
          <w:rFonts w:ascii="Arial" w:hAnsi="Arial"/>
          <w:sz w:val="24"/>
          <w:szCs w:val="24"/>
        </w:rPr>
        <w:t>en fases menos avanzadas de investigación, como el BAN2401</w:t>
      </w:r>
      <w:r>
        <w:rPr>
          <w:rFonts w:ascii="Arial" w:hAnsi="Arial"/>
          <w:sz w:val="24"/>
          <w:szCs w:val="24"/>
        </w:rPr>
        <w:t xml:space="preserve">, y que hacen vislumbrar un futuro no muy lejano de terapias verdaderamente modificadoras de la enfermedad, ya que las actuales </w:t>
      </w:r>
      <w:r w:rsidRPr="00130856">
        <w:rPr>
          <w:rFonts w:ascii="Arial" w:hAnsi="Arial"/>
          <w:sz w:val="24"/>
          <w:szCs w:val="24"/>
        </w:rPr>
        <w:t>s</w:t>
      </w:r>
      <w:r>
        <w:rPr>
          <w:rFonts w:ascii="Arial" w:hAnsi="Arial"/>
          <w:sz w:val="24"/>
          <w:szCs w:val="24"/>
        </w:rPr>
        <w:t>o</w:t>
      </w:r>
      <w:r w:rsidRPr="00130856">
        <w:rPr>
          <w:rFonts w:ascii="Arial" w:hAnsi="Arial"/>
          <w:sz w:val="24"/>
          <w:szCs w:val="24"/>
        </w:rPr>
        <w:t>lo proporcionan un beneficio sintomático transitorio.</w:t>
      </w:r>
      <w:r>
        <w:rPr>
          <w:rFonts w:ascii="Arial" w:hAnsi="Arial"/>
          <w:sz w:val="24"/>
          <w:szCs w:val="24"/>
        </w:rPr>
        <w:t xml:space="preserve"> “</w:t>
      </w:r>
      <w:r w:rsidRPr="00130856">
        <w:rPr>
          <w:rFonts w:ascii="Arial" w:hAnsi="Arial"/>
          <w:sz w:val="24"/>
          <w:szCs w:val="24"/>
        </w:rPr>
        <w:t>El aducanumab enlentece un 20-30% la progresión de la enfermedad, algo que a priori puede parecer modesto. Sin embargo, si consideramos que el fármaco actúa desde las primeras fases de la enfermedad, esto puede suponer un retraso de varios años en la aparición de la total dependencia y una reducción por tanto en la carga social de la enfermedad</w:t>
      </w:r>
      <w:r>
        <w:rPr>
          <w:rFonts w:ascii="Arial" w:hAnsi="Arial"/>
          <w:sz w:val="24"/>
          <w:szCs w:val="24"/>
        </w:rPr>
        <w:t>”, confirmó el Dr. Olazarán.</w:t>
      </w:r>
    </w:p>
    <w:p w:rsidR="00130856" w:rsidRPr="00DA3EA0" w:rsidRDefault="00DA3EA0" w:rsidP="00A9380A">
      <w:pPr>
        <w:spacing w:after="0"/>
        <w:jc w:val="both"/>
        <w:rPr>
          <w:rFonts w:ascii="Arial" w:hAnsi="Arial"/>
          <w:b/>
          <w:sz w:val="24"/>
          <w:szCs w:val="24"/>
        </w:rPr>
      </w:pPr>
      <w:r w:rsidRPr="00DA3EA0">
        <w:rPr>
          <w:rFonts w:ascii="Arial" w:hAnsi="Arial"/>
          <w:b/>
          <w:sz w:val="24"/>
          <w:szCs w:val="24"/>
        </w:rPr>
        <w:t>Estabilización y diagnóstico</w:t>
      </w:r>
    </w:p>
    <w:p w:rsidR="00DA3EA0" w:rsidRPr="008545D4" w:rsidRDefault="00DA3EA0" w:rsidP="00A9380A">
      <w:pPr>
        <w:jc w:val="both"/>
        <w:rPr>
          <w:rFonts w:ascii="Arial" w:hAnsi="Arial"/>
          <w:sz w:val="24"/>
          <w:szCs w:val="24"/>
        </w:rPr>
      </w:pPr>
      <w:r>
        <w:rPr>
          <w:rFonts w:ascii="Arial" w:hAnsi="Arial"/>
          <w:sz w:val="24"/>
          <w:szCs w:val="24"/>
        </w:rPr>
        <w:t>Por lo tanto, la jornada tuvo un ca</w:t>
      </w:r>
      <w:r w:rsidR="00451A67">
        <w:rPr>
          <w:rFonts w:ascii="Arial" w:hAnsi="Arial"/>
          <w:sz w:val="24"/>
          <w:szCs w:val="24"/>
        </w:rPr>
        <w:t xml:space="preserve">rácter verdaderamente renovador, </w:t>
      </w:r>
      <w:r>
        <w:rPr>
          <w:rFonts w:ascii="Arial" w:hAnsi="Arial"/>
          <w:sz w:val="24"/>
          <w:szCs w:val="24"/>
        </w:rPr>
        <w:t>relativ</w:t>
      </w:r>
      <w:r w:rsidR="00451A67">
        <w:rPr>
          <w:rFonts w:ascii="Arial" w:hAnsi="Arial"/>
          <w:sz w:val="24"/>
          <w:szCs w:val="24"/>
        </w:rPr>
        <w:t>a</w:t>
      </w:r>
      <w:r>
        <w:rPr>
          <w:rFonts w:ascii="Arial" w:hAnsi="Arial"/>
          <w:sz w:val="24"/>
          <w:szCs w:val="24"/>
        </w:rPr>
        <w:t xml:space="preserve"> a la irrupción de nuevos fármacos que apuestan por </w:t>
      </w:r>
      <w:r w:rsidRPr="00DA3EA0">
        <w:rPr>
          <w:rFonts w:ascii="Arial" w:hAnsi="Arial"/>
          <w:sz w:val="24"/>
          <w:szCs w:val="24"/>
        </w:rPr>
        <w:t xml:space="preserve">estabilizar durante largo tiempo la enfermedad. </w:t>
      </w:r>
      <w:r>
        <w:rPr>
          <w:rFonts w:ascii="Arial" w:hAnsi="Arial"/>
          <w:sz w:val="24"/>
          <w:szCs w:val="24"/>
        </w:rPr>
        <w:t>Además, también se pusieron de manifiesto las novedades respecto al diagnóstico, que son ya una realidad, y que representan un beneficio evidente para los pacientes. “</w:t>
      </w:r>
      <w:r w:rsidRPr="008545D4">
        <w:rPr>
          <w:rFonts w:ascii="Arial" w:hAnsi="Arial"/>
          <w:sz w:val="24"/>
          <w:szCs w:val="24"/>
        </w:rPr>
        <w:t xml:space="preserve">Para poder diagnosticar el Alzheimer de forma cómoda y temprana se han desarrollado las técnicas ultrasensibles, que permiten detectar en sangre concentraciones mínimas de las moléculas que se encuentran, a mayor concentración, en el cerebro. Se evita así la punción, con </w:t>
      </w:r>
      <w:r w:rsidR="00655B48">
        <w:rPr>
          <w:rFonts w:ascii="Arial" w:hAnsi="Arial"/>
          <w:sz w:val="24"/>
          <w:szCs w:val="24"/>
        </w:rPr>
        <w:t>una</w:t>
      </w:r>
      <w:r w:rsidRPr="008545D4">
        <w:rPr>
          <w:rFonts w:ascii="Arial" w:hAnsi="Arial"/>
          <w:sz w:val="24"/>
          <w:szCs w:val="24"/>
        </w:rPr>
        <w:t xml:space="preserve"> ganancia en comodidad</w:t>
      </w:r>
      <w:r w:rsidR="00655B48">
        <w:rPr>
          <w:rFonts w:ascii="Arial" w:hAnsi="Arial"/>
          <w:sz w:val="24"/>
          <w:szCs w:val="24"/>
        </w:rPr>
        <w:t xml:space="preserve"> para el paciente y </w:t>
      </w:r>
      <w:r w:rsidR="00655B48" w:rsidRPr="008545D4">
        <w:rPr>
          <w:rFonts w:ascii="Arial" w:hAnsi="Arial"/>
          <w:sz w:val="24"/>
          <w:szCs w:val="24"/>
        </w:rPr>
        <w:t xml:space="preserve">ahorro en </w:t>
      </w:r>
      <w:r w:rsidR="00655B48">
        <w:rPr>
          <w:rFonts w:ascii="Arial" w:hAnsi="Arial"/>
          <w:sz w:val="24"/>
          <w:szCs w:val="24"/>
        </w:rPr>
        <w:t xml:space="preserve">el </w:t>
      </w:r>
      <w:r w:rsidR="00655B48" w:rsidRPr="008545D4">
        <w:rPr>
          <w:rFonts w:ascii="Arial" w:hAnsi="Arial"/>
          <w:sz w:val="24"/>
          <w:szCs w:val="24"/>
        </w:rPr>
        <w:t>coste</w:t>
      </w:r>
      <w:r w:rsidRPr="008545D4">
        <w:rPr>
          <w:rFonts w:ascii="Arial" w:hAnsi="Arial"/>
          <w:sz w:val="24"/>
          <w:szCs w:val="24"/>
        </w:rPr>
        <w:t>. Todo hace pensar que cada día serán más las personas que quieran someterse a las sencillas pruebas de detección en sangre y que quieran recibir los distintos tratamientos por separado o en combinación, ya sea tratamient</w:t>
      </w:r>
      <w:r w:rsidR="008545D4">
        <w:rPr>
          <w:rFonts w:ascii="Arial" w:hAnsi="Arial"/>
          <w:sz w:val="24"/>
          <w:szCs w:val="24"/>
        </w:rPr>
        <w:t>os aprobados o en investigación”, destacó el Dr. Olazarán.</w:t>
      </w:r>
      <w:r w:rsidRPr="008545D4">
        <w:rPr>
          <w:rFonts w:ascii="Arial" w:hAnsi="Arial"/>
          <w:sz w:val="24"/>
          <w:szCs w:val="24"/>
        </w:rPr>
        <w:t xml:space="preserve"> </w:t>
      </w:r>
    </w:p>
    <w:p w:rsidR="00DA3EA0" w:rsidRPr="00EC5527" w:rsidRDefault="00EC5527" w:rsidP="00A9380A">
      <w:pPr>
        <w:spacing w:after="0"/>
        <w:jc w:val="both"/>
        <w:rPr>
          <w:rFonts w:ascii="Arial" w:hAnsi="Arial"/>
          <w:b/>
          <w:sz w:val="24"/>
          <w:szCs w:val="24"/>
        </w:rPr>
      </w:pPr>
      <w:r w:rsidRPr="00EC5527">
        <w:rPr>
          <w:rFonts w:ascii="Arial" w:hAnsi="Arial"/>
          <w:b/>
          <w:sz w:val="24"/>
          <w:szCs w:val="24"/>
        </w:rPr>
        <w:t>Deterioro cognitivo en enfermedad de Parkinson</w:t>
      </w:r>
    </w:p>
    <w:p w:rsidR="00530F81" w:rsidRDefault="00EC5527" w:rsidP="00A9380A">
      <w:pPr>
        <w:jc w:val="both"/>
        <w:rPr>
          <w:rFonts w:ascii="Arial" w:hAnsi="Arial"/>
          <w:sz w:val="24"/>
          <w:szCs w:val="24"/>
        </w:rPr>
      </w:pPr>
      <w:r>
        <w:rPr>
          <w:rFonts w:ascii="Arial" w:hAnsi="Arial"/>
          <w:sz w:val="24"/>
          <w:szCs w:val="24"/>
        </w:rPr>
        <w:t>Otra de las ponencias que despertó gran interés y que dio muestra del carácter vanguardista e innovador de la jornada corrió a cargo de la Dra. Carmen Gasca</w:t>
      </w:r>
      <w:r w:rsidR="00530F81">
        <w:rPr>
          <w:rFonts w:ascii="Arial" w:hAnsi="Arial"/>
          <w:sz w:val="24"/>
          <w:szCs w:val="24"/>
        </w:rPr>
        <w:t>. La investigadora</w:t>
      </w:r>
      <w:r w:rsidR="00655B48">
        <w:rPr>
          <w:rFonts w:ascii="Arial" w:hAnsi="Arial"/>
          <w:sz w:val="24"/>
          <w:szCs w:val="24"/>
        </w:rPr>
        <w:t xml:space="preserve"> de HM CINAC </w:t>
      </w:r>
      <w:r w:rsidR="00530F81">
        <w:rPr>
          <w:rFonts w:ascii="Arial" w:hAnsi="Arial"/>
          <w:sz w:val="24"/>
          <w:szCs w:val="24"/>
        </w:rPr>
        <w:t>reveló que “l</w:t>
      </w:r>
      <w:r w:rsidR="00530F81" w:rsidRPr="00530F81">
        <w:rPr>
          <w:rFonts w:ascii="Arial" w:hAnsi="Arial"/>
          <w:sz w:val="24"/>
          <w:szCs w:val="24"/>
        </w:rPr>
        <w:t xml:space="preserve">a enfermedad de Parkinson es la </w:t>
      </w:r>
      <w:r w:rsidR="00530F81">
        <w:rPr>
          <w:rFonts w:ascii="Arial" w:hAnsi="Arial"/>
          <w:sz w:val="24"/>
          <w:szCs w:val="24"/>
        </w:rPr>
        <w:t>segunda</w:t>
      </w:r>
      <w:r w:rsidR="00530F81" w:rsidRPr="00530F81">
        <w:rPr>
          <w:rFonts w:ascii="Arial" w:hAnsi="Arial"/>
          <w:sz w:val="24"/>
          <w:szCs w:val="24"/>
        </w:rPr>
        <w:t xml:space="preserve"> </w:t>
      </w:r>
      <w:r w:rsidR="00530F81">
        <w:rPr>
          <w:rFonts w:ascii="Arial" w:hAnsi="Arial"/>
          <w:sz w:val="24"/>
          <w:szCs w:val="24"/>
        </w:rPr>
        <w:t>patología</w:t>
      </w:r>
      <w:r w:rsidR="00530F81" w:rsidRPr="00530F81">
        <w:rPr>
          <w:rFonts w:ascii="Arial" w:hAnsi="Arial"/>
          <w:sz w:val="24"/>
          <w:szCs w:val="24"/>
        </w:rPr>
        <w:t xml:space="preserve"> neurodegenerativa más común </w:t>
      </w:r>
      <w:r w:rsidR="00530F81">
        <w:rPr>
          <w:rFonts w:ascii="Arial" w:hAnsi="Arial"/>
          <w:sz w:val="24"/>
          <w:szCs w:val="24"/>
        </w:rPr>
        <w:t>y en</w:t>
      </w:r>
      <w:r w:rsidR="00530F81" w:rsidRPr="00530F81">
        <w:rPr>
          <w:rFonts w:ascii="Arial" w:hAnsi="Arial"/>
          <w:sz w:val="24"/>
          <w:szCs w:val="24"/>
        </w:rPr>
        <w:t>tre las manifestaciones no motoras destacan el deterioro cognitivo y la demencia que afectan a una gran parte de los pacientes, sobre todo a los de larga evolución. Hasta el momento, las terapias para este deterioro han mostrado un beneficio modesto. En el momento actual están emergiendo terapias encaminadas a modificar la progresión de la enfermedad y por lo tanto a frenar este deterioro</w:t>
      </w:r>
      <w:r w:rsidR="002C66D5">
        <w:rPr>
          <w:rFonts w:ascii="Arial" w:hAnsi="Arial"/>
          <w:sz w:val="24"/>
          <w:szCs w:val="24"/>
        </w:rPr>
        <w:t xml:space="preserve">. No obstante, en algunos casos </w:t>
      </w:r>
      <w:r w:rsidR="00530F81" w:rsidRPr="00530F81">
        <w:rPr>
          <w:rFonts w:ascii="Arial" w:hAnsi="Arial"/>
          <w:sz w:val="24"/>
          <w:szCs w:val="24"/>
        </w:rPr>
        <w:t xml:space="preserve">el acceso al cerebro </w:t>
      </w:r>
      <w:r w:rsidR="002C66D5">
        <w:rPr>
          <w:rFonts w:ascii="Arial" w:hAnsi="Arial"/>
          <w:sz w:val="24"/>
          <w:szCs w:val="24"/>
        </w:rPr>
        <w:t>está limitado</w:t>
      </w:r>
      <w:r w:rsidR="00530F81" w:rsidRPr="00530F81">
        <w:rPr>
          <w:rFonts w:ascii="Arial" w:hAnsi="Arial"/>
          <w:sz w:val="24"/>
          <w:szCs w:val="24"/>
        </w:rPr>
        <w:t xml:space="preserve"> por la denominada barrera hematoencefálica</w:t>
      </w:r>
      <w:r w:rsidR="00530F81">
        <w:rPr>
          <w:rFonts w:ascii="Arial" w:hAnsi="Arial"/>
          <w:sz w:val="24"/>
          <w:szCs w:val="24"/>
        </w:rPr>
        <w:t>”.</w:t>
      </w:r>
    </w:p>
    <w:p w:rsidR="00182F95" w:rsidRPr="002026CD" w:rsidRDefault="00530F81" w:rsidP="00A9380A">
      <w:pPr>
        <w:jc w:val="both"/>
        <w:rPr>
          <w:rFonts w:ascii="Arial" w:hAnsi="Arial"/>
          <w:sz w:val="24"/>
          <w:szCs w:val="24"/>
        </w:rPr>
      </w:pPr>
      <w:r>
        <w:rPr>
          <w:rFonts w:ascii="Arial" w:hAnsi="Arial"/>
          <w:sz w:val="24"/>
          <w:szCs w:val="24"/>
        </w:rPr>
        <w:t>Para solucionar esta problemática, la Dra. Gasca explicó que</w:t>
      </w:r>
      <w:r w:rsidR="00655B48">
        <w:rPr>
          <w:rFonts w:ascii="Arial" w:hAnsi="Arial"/>
          <w:sz w:val="24"/>
          <w:szCs w:val="24"/>
        </w:rPr>
        <w:t>,</w:t>
      </w:r>
      <w:r>
        <w:rPr>
          <w:rFonts w:ascii="Arial" w:hAnsi="Arial"/>
          <w:sz w:val="24"/>
          <w:szCs w:val="24"/>
        </w:rPr>
        <w:t xml:space="preserve"> de forma pionera en enfermedad de Parkinson</w:t>
      </w:r>
      <w:r w:rsidR="00655B48">
        <w:rPr>
          <w:rFonts w:ascii="Arial" w:hAnsi="Arial"/>
          <w:sz w:val="24"/>
          <w:szCs w:val="24"/>
        </w:rPr>
        <w:t>,</w:t>
      </w:r>
      <w:r>
        <w:rPr>
          <w:rFonts w:ascii="Arial" w:hAnsi="Arial"/>
          <w:sz w:val="24"/>
          <w:szCs w:val="24"/>
        </w:rPr>
        <w:t xml:space="preserve"> HM CINAC está inmerso en un </w:t>
      </w:r>
      <w:r w:rsidRPr="00EC5527">
        <w:rPr>
          <w:rFonts w:ascii="Arial" w:hAnsi="Arial"/>
          <w:sz w:val="24"/>
          <w:szCs w:val="24"/>
        </w:rPr>
        <w:t>abordaje experimental</w:t>
      </w:r>
      <w:r>
        <w:rPr>
          <w:rFonts w:ascii="Arial" w:hAnsi="Arial"/>
          <w:sz w:val="24"/>
          <w:szCs w:val="24"/>
        </w:rPr>
        <w:t xml:space="preserve">, </w:t>
      </w:r>
      <w:r w:rsidRPr="00EC5527">
        <w:rPr>
          <w:rFonts w:ascii="Arial" w:hAnsi="Arial"/>
          <w:sz w:val="24"/>
          <w:szCs w:val="24"/>
        </w:rPr>
        <w:t xml:space="preserve">que podría permitir </w:t>
      </w:r>
      <w:r w:rsidR="002C66D5">
        <w:rPr>
          <w:rFonts w:ascii="Arial" w:hAnsi="Arial"/>
          <w:sz w:val="24"/>
          <w:szCs w:val="24"/>
        </w:rPr>
        <w:t>el paso de los fármacos desde el flujo sanguíneo a regiones cerebrales concretas</w:t>
      </w:r>
      <w:r w:rsidR="0056595B">
        <w:rPr>
          <w:rFonts w:ascii="Arial" w:hAnsi="Arial"/>
          <w:sz w:val="24"/>
          <w:szCs w:val="24"/>
        </w:rPr>
        <w:t xml:space="preserve">. </w:t>
      </w:r>
      <w:r w:rsidR="002C66D5">
        <w:rPr>
          <w:rFonts w:ascii="Arial" w:hAnsi="Arial"/>
          <w:sz w:val="24"/>
          <w:szCs w:val="24"/>
        </w:rPr>
        <w:t>Se trata de una ter</w:t>
      </w:r>
      <w:r>
        <w:rPr>
          <w:rFonts w:ascii="Arial" w:hAnsi="Arial"/>
          <w:sz w:val="24"/>
          <w:szCs w:val="24"/>
        </w:rPr>
        <w:t>a</w:t>
      </w:r>
      <w:r w:rsidR="002C66D5">
        <w:rPr>
          <w:rFonts w:ascii="Arial" w:hAnsi="Arial"/>
          <w:sz w:val="24"/>
          <w:szCs w:val="24"/>
        </w:rPr>
        <w:t>pia mínimamente</w:t>
      </w:r>
      <w:r>
        <w:rPr>
          <w:rFonts w:ascii="Arial" w:hAnsi="Arial"/>
          <w:sz w:val="24"/>
          <w:szCs w:val="24"/>
        </w:rPr>
        <w:t xml:space="preserve"> invasiva </w:t>
      </w:r>
      <w:r w:rsidR="002C66D5">
        <w:rPr>
          <w:rFonts w:ascii="Arial" w:hAnsi="Arial"/>
          <w:sz w:val="24"/>
          <w:szCs w:val="24"/>
        </w:rPr>
        <w:t>de</w:t>
      </w:r>
      <w:r w:rsidRPr="00530F81">
        <w:rPr>
          <w:rFonts w:ascii="Arial" w:hAnsi="Arial"/>
          <w:sz w:val="24"/>
          <w:szCs w:val="24"/>
        </w:rPr>
        <w:t xml:space="preserve"> ultrasonidos </w:t>
      </w:r>
      <w:r>
        <w:rPr>
          <w:rFonts w:ascii="Arial" w:hAnsi="Arial"/>
          <w:sz w:val="24"/>
          <w:szCs w:val="24"/>
        </w:rPr>
        <w:t>de baja intensidad (LIFU</w:t>
      </w:r>
      <w:r w:rsidR="002026CD">
        <w:rPr>
          <w:rFonts w:ascii="Arial" w:hAnsi="Arial"/>
          <w:sz w:val="24"/>
          <w:szCs w:val="24"/>
        </w:rPr>
        <w:t xml:space="preserve">), </w:t>
      </w:r>
      <w:r w:rsidRPr="00530F81">
        <w:rPr>
          <w:rFonts w:ascii="Arial" w:hAnsi="Arial"/>
          <w:sz w:val="24"/>
          <w:szCs w:val="24"/>
        </w:rPr>
        <w:t>guiada por resonancia magnética</w:t>
      </w:r>
      <w:r>
        <w:rPr>
          <w:rFonts w:ascii="Arial" w:hAnsi="Arial"/>
          <w:sz w:val="24"/>
          <w:szCs w:val="24"/>
        </w:rPr>
        <w:t xml:space="preserve">, </w:t>
      </w:r>
      <w:r w:rsidR="002026CD">
        <w:rPr>
          <w:rFonts w:ascii="Arial" w:hAnsi="Arial"/>
          <w:sz w:val="24"/>
          <w:szCs w:val="24"/>
        </w:rPr>
        <w:t>que abre focalmente esta barrera</w:t>
      </w:r>
      <w:r w:rsidR="00EC5527" w:rsidRPr="00EC5527">
        <w:rPr>
          <w:rFonts w:ascii="Arial" w:hAnsi="Arial"/>
          <w:sz w:val="24"/>
          <w:szCs w:val="24"/>
        </w:rPr>
        <w:t>.</w:t>
      </w:r>
      <w:r w:rsidR="00EC5527" w:rsidRPr="00D27110">
        <w:rPr>
          <w:rFonts w:ascii="Arial" w:hAnsi="Arial" w:cs="Arial"/>
        </w:rPr>
        <w:t xml:space="preserve"> </w:t>
      </w:r>
    </w:p>
    <w:p w:rsidR="00A14546" w:rsidRPr="00A14546" w:rsidRDefault="00A14546" w:rsidP="00A9380A">
      <w:pPr>
        <w:jc w:val="both"/>
        <w:rPr>
          <w:rFonts w:ascii="Arial" w:hAnsi="Arial"/>
          <w:sz w:val="24"/>
          <w:szCs w:val="24"/>
        </w:rPr>
      </w:pPr>
      <w:r w:rsidRPr="00A14546">
        <w:rPr>
          <w:rFonts w:ascii="Arial" w:hAnsi="Arial"/>
          <w:sz w:val="24"/>
          <w:szCs w:val="24"/>
        </w:rPr>
        <w:lastRenderedPageBreak/>
        <w:t>“</w:t>
      </w:r>
      <w:r>
        <w:rPr>
          <w:rFonts w:ascii="Arial" w:hAnsi="Arial"/>
          <w:sz w:val="24"/>
          <w:szCs w:val="24"/>
        </w:rPr>
        <w:t>E</w:t>
      </w:r>
      <w:r w:rsidRPr="00A14546">
        <w:rPr>
          <w:rFonts w:ascii="Arial" w:hAnsi="Arial"/>
          <w:sz w:val="24"/>
          <w:szCs w:val="24"/>
        </w:rPr>
        <w:t>n HM CINAC hemos demostrado que la apertura de barrera hematoencefálica en corteza cerebral</w:t>
      </w:r>
      <w:r w:rsidR="002026CD">
        <w:rPr>
          <w:rFonts w:ascii="Arial" w:hAnsi="Arial"/>
          <w:sz w:val="24"/>
          <w:szCs w:val="24"/>
        </w:rPr>
        <w:t xml:space="preserve"> </w:t>
      </w:r>
      <w:r w:rsidR="002026CD" w:rsidRPr="00A14546">
        <w:rPr>
          <w:rFonts w:ascii="Arial" w:hAnsi="Arial"/>
          <w:sz w:val="24"/>
          <w:szCs w:val="24"/>
        </w:rPr>
        <w:t xml:space="preserve">y estriado </w:t>
      </w:r>
      <w:r w:rsidR="002026CD">
        <w:rPr>
          <w:rFonts w:ascii="Arial" w:hAnsi="Arial"/>
          <w:sz w:val="24"/>
          <w:szCs w:val="24"/>
        </w:rPr>
        <w:t xml:space="preserve">en pacientes con enfermedad de Parkinson </w:t>
      </w:r>
      <w:r w:rsidRPr="00A14546">
        <w:rPr>
          <w:rFonts w:ascii="Arial" w:hAnsi="Arial"/>
          <w:sz w:val="24"/>
          <w:szCs w:val="24"/>
        </w:rPr>
        <w:t xml:space="preserve">es viable y segura.  Se han tratado un total de 12 pacientes </w:t>
      </w:r>
      <w:r w:rsidR="002026CD">
        <w:rPr>
          <w:rFonts w:ascii="Arial" w:hAnsi="Arial"/>
          <w:sz w:val="24"/>
          <w:szCs w:val="24"/>
        </w:rPr>
        <w:t>con</w:t>
      </w:r>
      <w:r w:rsidRPr="00A14546">
        <w:rPr>
          <w:rFonts w:ascii="Arial" w:hAnsi="Arial"/>
          <w:sz w:val="24"/>
          <w:szCs w:val="24"/>
        </w:rPr>
        <w:t xml:space="preserve"> deterioro cognitivo leve o demencia</w:t>
      </w:r>
      <w:r w:rsidRPr="00A14546">
        <w:rPr>
          <w:rFonts w:ascii="Arial" w:hAnsi="Arial"/>
        </w:rPr>
        <w:t> </w:t>
      </w:r>
      <w:r w:rsidRPr="00A14546">
        <w:rPr>
          <w:rFonts w:ascii="Arial" w:hAnsi="Arial"/>
          <w:sz w:val="24"/>
          <w:szCs w:val="24"/>
        </w:rPr>
        <w:t>asociada. Entre los datos analizados hasta el momento, observamos que además esta apertura conllevó a una leve mejoría de estos síntomas. Este tratamiento</w:t>
      </w:r>
      <w:r w:rsidR="00FE59C7">
        <w:rPr>
          <w:rFonts w:ascii="Arial" w:hAnsi="Arial"/>
          <w:sz w:val="24"/>
          <w:szCs w:val="24"/>
        </w:rPr>
        <w:t xml:space="preserve"> </w:t>
      </w:r>
      <w:r w:rsidRPr="00A14546">
        <w:rPr>
          <w:rFonts w:ascii="Arial" w:hAnsi="Arial"/>
          <w:sz w:val="24"/>
          <w:szCs w:val="24"/>
        </w:rPr>
        <w:t>es esperanzador para el tratamiento de demencias neurodegenerativas facilitando la entrada al cerebro de agentes terapéuticos</w:t>
      </w:r>
      <w:r>
        <w:rPr>
          <w:rFonts w:ascii="Arial" w:hAnsi="Arial"/>
          <w:sz w:val="24"/>
          <w:szCs w:val="24"/>
        </w:rPr>
        <w:t>”</w:t>
      </w:r>
      <w:r w:rsidR="00182F95">
        <w:rPr>
          <w:rFonts w:ascii="Arial" w:hAnsi="Arial"/>
          <w:sz w:val="24"/>
          <w:szCs w:val="24"/>
        </w:rPr>
        <w:t>, señaló la Dra</w:t>
      </w:r>
      <w:r w:rsidRPr="00A14546">
        <w:rPr>
          <w:rFonts w:ascii="Arial" w:hAnsi="Arial"/>
          <w:sz w:val="24"/>
          <w:szCs w:val="24"/>
        </w:rPr>
        <w:t>.</w:t>
      </w:r>
      <w:r w:rsidR="00182F95">
        <w:rPr>
          <w:rFonts w:ascii="Arial" w:hAnsi="Arial"/>
          <w:sz w:val="24"/>
          <w:szCs w:val="24"/>
        </w:rPr>
        <w:t xml:space="preserve"> Gasca.</w:t>
      </w:r>
      <w:r w:rsidRPr="00A14546">
        <w:rPr>
          <w:rFonts w:ascii="Arial" w:hAnsi="Arial"/>
          <w:sz w:val="24"/>
          <w:szCs w:val="24"/>
        </w:rPr>
        <w:t> </w:t>
      </w:r>
    </w:p>
    <w:p w:rsidR="00D421FD" w:rsidRPr="00D421FD" w:rsidRDefault="00D421FD" w:rsidP="00A9380A">
      <w:pPr>
        <w:spacing w:after="0"/>
        <w:jc w:val="both"/>
        <w:rPr>
          <w:rFonts w:ascii="Arial" w:hAnsi="Arial"/>
          <w:b/>
          <w:sz w:val="24"/>
          <w:szCs w:val="24"/>
        </w:rPr>
      </w:pPr>
      <w:r w:rsidRPr="00D421FD">
        <w:rPr>
          <w:rFonts w:ascii="Arial" w:hAnsi="Arial"/>
          <w:b/>
          <w:sz w:val="24"/>
          <w:szCs w:val="24"/>
        </w:rPr>
        <w:t>Apoyo al cuidador</w:t>
      </w:r>
    </w:p>
    <w:p w:rsidR="00A14546" w:rsidRPr="00A14546" w:rsidRDefault="00A14546" w:rsidP="00A9380A">
      <w:pPr>
        <w:spacing w:after="0"/>
        <w:jc w:val="both"/>
        <w:rPr>
          <w:rFonts w:ascii="Arial" w:hAnsi="Arial"/>
          <w:sz w:val="24"/>
          <w:szCs w:val="24"/>
        </w:rPr>
      </w:pPr>
      <w:r w:rsidRPr="00A14546">
        <w:rPr>
          <w:rFonts w:ascii="Arial" w:hAnsi="Arial"/>
          <w:sz w:val="24"/>
          <w:szCs w:val="24"/>
        </w:rPr>
        <w:t xml:space="preserve">La jornada contó además con la participación del Dr. Luis Caballero, quien desgranó </w:t>
      </w:r>
      <w:r>
        <w:rPr>
          <w:rFonts w:ascii="Arial" w:hAnsi="Arial"/>
          <w:sz w:val="24"/>
          <w:szCs w:val="24"/>
        </w:rPr>
        <w:t>la actualidad sobre el</w:t>
      </w:r>
      <w:r w:rsidRPr="00A14546">
        <w:rPr>
          <w:rFonts w:ascii="Arial" w:hAnsi="Arial"/>
          <w:sz w:val="24"/>
          <w:szCs w:val="24"/>
        </w:rPr>
        <w:t xml:space="preserve"> diagnóstico y tratamiento de los trastornos psiquiátricos asociados a las demencias. </w:t>
      </w:r>
      <w:r w:rsidR="004A189E">
        <w:rPr>
          <w:rFonts w:ascii="Arial" w:hAnsi="Arial"/>
          <w:sz w:val="24"/>
          <w:szCs w:val="24"/>
        </w:rPr>
        <w:t>El especialista i</w:t>
      </w:r>
      <w:r w:rsidR="00D421FD">
        <w:rPr>
          <w:rFonts w:ascii="Arial" w:hAnsi="Arial"/>
          <w:sz w:val="24"/>
          <w:szCs w:val="24"/>
        </w:rPr>
        <w:t>ncidió en que l</w:t>
      </w:r>
      <w:r w:rsidRPr="00A14546">
        <w:rPr>
          <w:rFonts w:ascii="Arial" w:hAnsi="Arial"/>
          <w:sz w:val="24"/>
          <w:szCs w:val="24"/>
        </w:rPr>
        <w:t xml:space="preserve">os síntomas neuropsiquiátricos </w:t>
      </w:r>
      <w:r w:rsidR="00D421FD">
        <w:rPr>
          <w:rFonts w:ascii="Arial" w:hAnsi="Arial"/>
          <w:sz w:val="24"/>
          <w:szCs w:val="24"/>
        </w:rPr>
        <w:t>responsables del</w:t>
      </w:r>
      <w:r w:rsidRPr="00A14546">
        <w:rPr>
          <w:rFonts w:ascii="Arial" w:hAnsi="Arial"/>
          <w:sz w:val="24"/>
          <w:szCs w:val="24"/>
        </w:rPr>
        <w:t xml:space="preserve"> deterioro cognitivo </w:t>
      </w:r>
      <w:r w:rsidR="00D421FD">
        <w:rPr>
          <w:rFonts w:ascii="Arial" w:hAnsi="Arial"/>
          <w:sz w:val="24"/>
          <w:szCs w:val="24"/>
        </w:rPr>
        <w:t>e</w:t>
      </w:r>
      <w:r w:rsidRPr="00A14546">
        <w:rPr>
          <w:rFonts w:ascii="Arial" w:hAnsi="Arial"/>
          <w:sz w:val="24"/>
          <w:szCs w:val="24"/>
        </w:rPr>
        <w:t>n l</w:t>
      </w:r>
      <w:r w:rsidR="00D421FD">
        <w:rPr>
          <w:rFonts w:ascii="Arial" w:hAnsi="Arial"/>
          <w:sz w:val="24"/>
          <w:szCs w:val="24"/>
        </w:rPr>
        <w:t xml:space="preserve">os pacientes con demencia </w:t>
      </w:r>
      <w:r w:rsidRPr="00A14546">
        <w:rPr>
          <w:rFonts w:ascii="Arial" w:hAnsi="Arial"/>
          <w:sz w:val="24"/>
          <w:szCs w:val="24"/>
        </w:rPr>
        <w:t xml:space="preserve">les provoca un enorme sufrimiento y también en sus cuidadores. </w:t>
      </w:r>
      <w:r w:rsidR="00D421FD">
        <w:rPr>
          <w:rFonts w:ascii="Arial" w:hAnsi="Arial"/>
          <w:sz w:val="24"/>
          <w:szCs w:val="24"/>
        </w:rPr>
        <w:t xml:space="preserve">Por lo que abogó por un </w:t>
      </w:r>
      <w:r w:rsidRPr="00A14546">
        <w:rPr>
          <w:rFonts w:ascii="Arial" w:hAnsi="Arial"/>
          <w:sz w:val="24"/>
          <w:szCs w:val="24"/>
        </w:rPr>
        <w:t xml:space="preserve">tratamiento global, </w:t>
      </w:r>
      <w:r w:rsidR="00D421FD">
        <w:rPr>
          <w:rFonts w:ascii="Arial" w:hAnsi="Arial"/>
          <w:sz w:val="24"/>
          <w:szCs w:val="24"/>
        </w:rPr>
        <w:t xml:space="preserve">que incluya </w:t>
      </w:r>
      <w:r w:rsidRPr="00A14546">
        <w:rPr>
          <w:rFonts w:ascii="Arial" w:hAnsi="Arial"/>
          <w:sz w:val="24"/>
          <w:szCs w:val="24"/>
        </w:rPr>
        <w:t xml:space="preserve">modificación ambiental y fármacos, </w:t>
      </w:r>
      <w:r w:rsidR="00D421FD">
        <w:rPr>
          <w:rFonts w:ascii="Arial" w:hAnsi="Arial"/>
          <w:sz w:val="24"/>
          <w:szCs w:val="24"/>
        </w:rPr>
        <w:t>en la que juega un papel esencial el</w:t>
      </w:r>
      <w:r w:rsidRPr="00A14546">
        <w:rPr>
          <w:rFonts w:ascii="Arial" w:hAnsi="Arial"/>
          <w:sz w:val="24"/>
          <w:szCs w:val="24"/>
        </w:rPr>
        <w:t xml:space="preserve"> asesoramiento y apoyo al cuidador. </w:t>
      </w:r>
      <w:r w:rsidR="00FE59C7">
        <w:rPr>
          <w:rFonts w:ascii="Arial" w:hAnsi="Arial"/>
          <w:sz w:val="24"/>
          <w:szCs w:val="24"/>
        </w:rPr>
        <w:t>E</w:t>
      </w:r>
      <w:r w:rsidR="00FE59C7" w:rsidRPr="00FE59C7">
        <w:rPr>
          <w:rFonts w:ascii="Arial" w:hAnsi="Arial"/>
          <w:sz w:val="24"/>
          <w:szCs w:val="24"/>
        </w:rPr>
        <w:t xml:space="preserve">n este contexto, el Dr. Caballero presentó una técnica novedosa y </w:t>
      </w:r>
      <w:r w:rsidR="00FE59C7">
        <w:rPr>
          <w:rFonts w:ascii="Arial" w:hAnsi="Arial"/>
          <w:sz w:val="24"/>
          <w:szCs w:val="24"/>
        </w:rPr>
        <w:t>“transversal</w:t>
      </w:r>
      <w:r w:rsidR="00FE59C7" w:rsidRPr="00FE59C7">
        <w:rPr>
          <w:rFonts w:ascii="Arial" w:hAnsi="Arial"/>
          <w:sz w:val="24"/>
          <w:szCs w:val="24"/>
        </w:rPr>
        <w:t xml:space="preserve"> de entrena</w:t>
      </w:r>
      <w:bookmarkStart w:id="0" w:name="_GoBack"/>
      <w:bookmarkEnd w:id="0"/>
      <w:r w:rsidR="00FE59C7" w:rsidRPr="00FE59C7">
        <w:rPr>
          <w:rFonts w:ascii="Arial" w:hAnsi="Arial"/>
          <w:sz w:val="24"/>
          <w:szCs w:val="24"/>
        </w:rPr>
        <w:t>miento cognitivo compensatorio", dirigida al tratamiento de los trastornos neuropsiquiátricos asociados a deterioro cognitivo, con independencia de la causa subyacente (Alzheimer, Parkinson, u otra enfermedad neurodegenerativa).</w:t>
      </w:r>
    </w:p>
    <w:p w:rsidR="00463FCE" w:rsidRPr="00FE59C7" w:rsidRDefault="00463FCE" w:rsidP="00EE4EA2">
      <w:pPr>
        <w:pStyle w:val="CuerpoA"/>
        <w:jc w:val="both"/>
        <w:rPr>
          <w:rFonts w:ascii="Arial" w:eastAsiaTheme="minorHAnsi" w:hAnsi="Arial" w:cstheme="minorBidi"/>
          <w:noProof w:val="0"/>
          <w:color w:val="auto"/>
          <w:lang w:eastAsia="en-US"/>
        </w:rPr>
      </w:pPr>
    </w:p>
    <w:p w:rsidR="00451A67" w:rsidRDefault="00451A67" w:rsidP="00EE4EA2">
      <w:pPr>
        <w:pStyle w:val="CuerpoA"/>
        <w:jc w:val="both"/>
        <w:rPr>
          <w:rFonts w:ascii="Arial"/>
          <w:b/>
          <w:bCs/>
          <w:color w:val="auto"/>
        </w:rPr>
      </w:pPr>
    </w:p>
    <w:p w:rsidR="00451A67" w:rsidRDefault="00451A67" w:rsidP="00EE4EA2">
      <w:pPr>
        <w:pStyle w:val="CuerpoA"/>
        <w:jc w:val="both"/>
        <w:rPr>
          <w:rFonts w:ascii="Arial"/>
          <w:b/>
          <w:bCs/>
          <w:color w:val="auto"/>
        </w:rPr>
      </w:pPr>
    </w:p>
    <w:p w:rsidR="00EE4EA2" w:rsidRPr="00F3161F" w:rsidRDefault="00EE4EA2" w:rsidP="00EE4EA2">
      <w:pPr>
        <w:pStyle w:val="CuerpoA"/>
        <w:jc w:val="both"/>
        <w:rPr>
          <w:rFonts w:ascii="Arial" w:eastAsia="Arial" w:hAnsi="Arial" w:cs="Arial"/>
          <w:b/>
          <w:bCs/>
          <w:color w:val="auto"/>
        </w:rPr>
      </w:pPr>
      <w:r w:rsidRPr="00F3161F">
        <w:rPr>
          <w:rFonts w:ascii="Arial"/>
          <w:b/>
          <w:bCs/>
          <w:color w:val="auto"/>
        </w:rPr>
        <w:t>HM Hospitales</w:t>
      </w:r>
    </w:p>
    <w:p w:rsidR="00EE4EA2" w:rsidRDefault="00EE4EA2" w:rsidP="00EE4EA2">
      <w:pPr>
        <w:pStyle w:val="Textoindependiente"/>
        <w:spacing w:after="0"/>
        <w:jc w:val="both"/>
        <w:rPr>
          <w:rFonts w:ascii="Arial" w:eastAsia="Arial Unicode MS" w:hAnsi="Arial" w:cs="Arial Unicode MS"/>
        </w:rPr>
      </w:pPr>
      <w:r>
        <w:rPr>
          <w:rFonts w:ascii="Arial" w:hAnsi="Arial"/>
        </w:rPr>
        <w:t>HM Hospitales es el grupo hospitalario privado de referencia a nivel naci</w:t>
      </w:r>
      <w:r>
        <w:rPr>
          <w:rFonts w:ascii="Arial" w:eastAsia="Arial Unicode MS" w:hAnsi="Arial" w:cs="Arial Unicode MS"/>
        </w:rPr>
        <w:t>onal que basa su oferta en la excelencia asistencial sumada a la investigación, la docencia, la constante innovación tecnológica y la publicación de resultados.</w:t>
      </w:r>
    </w:p>
    <w:p w:rsidR="00EE4EA2" w:rsidRDefault="00EE4EA2" w:rsidP="00EE4EA2">
      <w:pPr>
        <w:pStyle w:val="Textoindependiente"/>
        <w:spacing w:after="0"/>
        <w:jc w:val="both"/>
        <w:rPr>
          <w:rFonts w:ascii="Arial" w:eastAsia="Arial Unicode MS" w:hAnsi="Arial" w:cs="Arial Unicode MS"/>
        </w:rPr>
      </w:pPr>
    </w:p>
    <w:p w:rsidR="00EE4EA2" w:rsidRDefault="00EE4EA2" w:rsidP="00EE4EA2">
      <w:pPr>
        <w:pStyle w:val="Textoindependiente"/>
        <w:spacing w:after="0"/>
        <w:jc w:val="both"/>
        <w:rPr>
          <w:rFonts w:ascii="Arial" w:eastAsia="Arial Unicode MS" w:hAnsi="Arial" w:cs="Arial Unicode MS"/>
        </w:rPr>
      </w:pPr>
      <w:r>
        <w:rPr>
          <w:rFonts w:ascii="Arial" w:eastAsia="Arial Unicode MS" w:hAnsi="Arial" w:cs="Arial Unicode MS"/>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rsidR="00EE4EA2" w:rsidRDefault="00EE4EA2" w:rsidP="00EE4EA2">
      <w:pPr>
        <w:pStyle w:val="Textoindependiente"/>
        <w:spacing w:after="0"/>
        <w:jc w:val="both"/>
        <w:rPr>
          <w:rFonts w:ascii="Arial" w:eastAsia="Arial Unicode MS" w:hAnsi="Arial" w:cs="Arial Unicode MS"/>
        </w:rPr>
      </w:pPr>
    </w:p>
    <w:p w:rsidR="00EE4EA2" w:rsidRDefault="00EE4EA2" w:rsidP="00EE4EA2">
      <w:pPr>
        <w:pStyle w:val="Textoindependiente"/>
        <w:spacing w:after="0"/>
        <w:jc w:val="both"/>
        <w:rPr>
          <w:rFonts w:ascii="Arial" w:eastAsia="Arial Unicode MS" w:hAnsi="Arial" w:cs="Arial Unicode MS"/>
        </w:rPr>
      </w:pPr>
      <w:r>
        <w:rPr>
          <w:rFonts w:ascii="Arial" w:eastAsia="Arial Unicode MS" w:hAnsi="Arial" w:cs="Arial Unicode M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rsidR="00EE4EA2" w:rsidRDefault="00EE4EA2" w:rsidP="00EE4EA2">
      <w:pPr>
        <w:pStyle w:val="CuerpoBA"/>
        <w:rPr>
          <w:rFonts w:eastAsia="Arial Unicode MS" w:hAnsi="Arial Unicode MS" w:cs="Arial Unicode MS"/>
          <w:b w:val="0"/>
          <w:bCs w:val="0"/>
        </w:rPr>
      </w:pPr>
    </w:p>
    <w:p w:rsidR="00EE4EA2" w:rsidRPr="00DB4E87" w:rsidRDefault="00EE4EA2" w:rsidP="00EE4EA2">
      <w:pPr>
        <w:pStyle w:val="CuerpoBA"/>
        <w:rPr>
          <w:rFonts w:eastAsia="Arial Unicode MS" w:hAnsi="Arial Unicode MS" w:cs="Arial Unicode MS"/>
          <w:b w:val="0"/>
          <w:color w:val="auto"/>
          <w:sz w:val="20"/>
          <w:szCs w:val="20"/>
        </w:rPr>
      </w:pPr>
    </w:p>
    <w:p w:rsidR="00EE4EA2" w:rsidRPr="00DB4E87" w:rsidRDefault="00EE4EA2" w:rsidP="00EE4EA2">
      <w:pPr>
        <w:pStyle w:val="CuerpoBA"/>
        <w:rPr>
          <w:rFonts w:eastAsia="Arial Unicode MS" w:hAnsi="Arial Unicode MS" w:cs="Arial Unicode MS"/>
          <w:b w:val="0"/>
          <w:color w:val="auto"/>
          <w:sz w:val="20"/>
          <w:szCs w:val="20"/>
        </w:rPr>
      </w:pPr>
      <w:r w:rsidRPr="00DB4E87">
        <w:rPr>
          <w:rFonts w:eastAsia="Arial Unicode MS" w:hAnsi="Arial Unicode MS" w:cs="Arial Unicode MS"/>
          <w:b w:val="0"/>
          <w:color w:val="auto"/>
          <w:sz w:val="20"/>
          <w:szCs w:val="20"/>
        </w:rPr>
        <w:t>M</w:t>
      </w:r>
      <w:r w:rsidRPr="00DB4E87">
        <w:rPr>
          <w:rFonts w:ascii="Arial Unicode MS" w:eastAsia="Arial Unicode MS" w:cs="Arial Unicode MS"/>
          <w:b w:val="0"/>
          <w:color w:val="auto"/>
          <w:sz w:val="20"/>
          <w:szCs w:val="20"/>
        </w:rPr>
        <w:t>á</w:t>
      </w:r>
      <w:r w:rsidRPr="00DB4E87">
        <w:rPr>
          <w:rFonts w:eastAsia="Arial Unicode MS" w:hAnsi="Arial Unicode MS" w:cs="Arial Unicode MS"/>
          <w:b w:val="0"/>
          <w:color w:val="auto"/>
          <w:sz w:val="20"/>
          <w:szCs w:val="20"/>
        </w:rPr>
        <w:t>s informaci</w:t>
      </w:r>
      <w:r w:rsidRPr="00DB4E87">
        <w:rPr>
          <w:rFonts w:ascii="Arial Unicode MS" w:eastAsia="Arial Unicode MS" w:cs="Arial Unicode MS"/>
          <w:b w:val="0"/>
          <w:color w:val="auto"/>
          <w:sz w:val="20"/>
          <w:szCs w:val="20"/>
        </w:rPr>
        <w:t>ó</w:t>
      </w:r>
      <w:r w:rsidRPr="00DB4E87">
        <w:rPr>
          <w:rFonts w:eastAsia="Arial Unicode MS" w:hAnsi="Arial Unicode MS" w:cs="Arial Unicode MS"/>
          <w:b w:val="0"/>
          <w:color w:val="auto"/>
          <w:sz w:val="20"/>
          <w:szCs w:val="20"/>
        </w:rPr>
        <w:t>n para medios:</w:t>
      </w:r>
    </w:p>
    <w:p w:rsidR="00EE4EA2" w:rsidRPr="00DB4E87" w:rsidRDefault="00EE4EA2" w:rsidP="00EE4EA2">
      <w:pPr>
        <w:pStyle w:val="CuerpoBA"/>
        <w:rPr>
          <w:b w:val="0"/>
          <w:color w:val="auto"/>
          <w:sz w:val="20"/>
          <w:szCs w:val="20"/>
        </w:rPr>
      </w:pPr>
      <w:r w:rsidRPr="00DB4E87">
        <w:rPr>
          <w:rFonts w:eastAsia="Arial Unicode MS" w:hAnsi="Arial Unicode MS" w:cs="Arial Unicode MS"/>
          <w:b w:val="0"/>
          <w:color w:val="auto"/>
          <w:sz w:val="20"/>
          <w:szCs w:val="20"/>
        </w:rPr>
        <w:t>DPTO. DE COMUNICACI</w:t>
      </w:r>
      <w:r w:rsidRPr="00DB4E87">
        <w:rPr>
          <w:rFonts w:ascii="Arial Unicode MS" w:eastAsia="Arial Unicode MS" w:cs="Arial Unicode MS"/>
          <w:b w:val="0"/>
          <w:color w:val="auto"/>
          <w:sz w:val="20"/>
          <w:szCs w:val="20"/>
        </w:rPr>
        <w:t>Ó</w:t>
      </w:r>
      <w:r w:rsidRPr="00DB4E87">
        <w:rPr>
          <w:rFonts w:eastAsia="Arial Unicode MS" w:hAnsi="Arial Unicode MS" w:cs="Arial Unicode MS"/>
          <w:b w:val="0"/>
          <w:color w:val="auto"/>
          <w:sz w:val="20"/>
          <w:szCs w:val="20"/>
        </w:rPr>
        <w:t>N DE HM HOSPITALES</w:t>
      </w:r>
    </w:p>
    <w:p w:rsidR="00EE4EA2" w:rsidRPr="00F3161F" w:rsidRDefault="00EE4EA2" w:rsidP="00EE4EA2">
      <w:pPr>
        <w:pStyle w:val="CuerpoBA"/>
        <w:rPr>
          <w:color w:val="auto"/>
          <w:sz w:val="20"/>
          <w:szCs w:val="20"/>
        </w:rPr>
      </w:pPr>
      <w:r w:rsidRPr="00F3161F">
        <w:rPr>
          <w:rFonts w:eastAsia="Arial Unicode MS" w:hAnsi="Arial Unicode MS" w:cs="Arial Unicode MS"/>
          <w:color w:val="auto"/>
          <w:sz w:val="20"/>
          <w:szCs w:val="20"/>
        </w:rPr>
        <w:t>Marcos Garc</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a Rodr</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guez</w:t>
      </w:r>
    </w:p>
    <w:p w:rsidR="00EE4EA2" w:rsidRPr="00F3161F" w:rsidRDefault="00EE4EA2" w:rsidP="00EE4EA2">
      <w:pPr>
        <w:pStyle w:val="CuerpoBA"/>
        <w:rPr>
          <w:color w:val="auto"/>
          <w:sz w:val="20"/>
          <w:szCs w:val="20"/>
          <w:lang w:val="it-IT"/>
        </w:rPr>
      </w:pPr>
      <w:r w:rsidRPr="00F3161F">
        <w:rPr>
          <w:rFonts w:eastAsia="Arial Unicode MS" w:hAnsi="Arial Unicode MS" w:cs="Arial Unicode MS"/>
          <w:color w:val="auto"/>
          <w:sz w:val="20"/>
          <w:szCs w:val="20"/>
        </w:rPr>
        <w:t>Tel.: 914 444 244 Ext 167 / M</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 xml:space="preserve">vil 667 184 600 </w:t>
      </w:r>
    </w:p>
    <w:p w:rsidR="00EE4EA2" w:rsidRPr="00F3161F" w:rsidRDefault="00EE4EA2" w:rsidP="00EE4EA2">
      <w:pPr>
        <w:pStyle w:val="CuerpoBA"/>
        <w:rPr>
          <w:rStyle w:val="Hyperlink1"/>
          <w:rFonts w:eastAsia="Arial Unicode MS" w:hAnsi="Arial Unicode MS" w:cs="Arial Unicode MS"/>
          <w:b w:val="0"/>
          <w:bCs w:val="0"/>
          <w:color w:val="auto"/>
        </w:rPr>
      </w:pPr>
      <w:r w:rsidRPr="00F3161F">
        <w:rPr>
          <w:rFonts w:eastAsia="Arial Unicode MS" w:hAnsi="Arial Unicode MS" w:cs="Arial Unicode MS"/>
          <w:color w:val="auto"/>
          <w:sz w:val="20"/>
          <w:szCs w:val="20"/>
        </w:rPr>
        <w:t>E-mail:</w:t>
      </w:r>
      <w:hyperlink r:id="rId10" w:history="1">
        <w:r w:rsidRPr="00F3161F">
          <w:rPr>
            <w:rStyle w:val="Hyperlink1"/>
            <w:rFonts w:eastAsia="Arial Unicode MS" w:hAnsi="Arial Unicode MS" w:cs="Arial Unicode MS"/>
            <w:b w:val="0"/>
            <w:bCs w:val="0"/>
            <w:color w:val="auto"/>
          </w:rPr>
          <w:t>mgarciarodriguez@hmhospitales.com</w:t>
        </w:r>
      </w:hyperlink>
    </w:p>
    <w:p w:rsidR="0090644B" w:rsidRPr="00FB6095" w:rsidRDefault="00EE4EA2" w:rsidP="00FE59C7">
      <w:pPr>
        <w:suppressAutoHyphens/>
        <w:jc w:val="both"/>
      </w:pPr>
      <w:r w:rsidRPr="00DB4E87">
        <w:rPr>
          <w:rFonts w:ascii="Arial" w:hAnsi="Arial" w:cs="Arial"/>
          <w:sz w:val="20"/>
          <w:szCs w:val="20"/>
        </w:rPr>
        <w:t xml:space="preserve">Más información: </w:t>
      </w:r>
      <w:hyperlink r:id="rId11" w:history="1">
        <w:r w:rsidRPr="00DB4E87">
          <w:rPr>
            <w:rStyle w:val="Hipervnculo"/>
            <w:rFonts w:ascii="Arial" w:hAnsi="Arial" w:cs="Arial"/>
            <w:sz w:val="20"/>
            <w:szCs w:val="20"/>
          </w:rPr>
          <w:t>www.hmhospitales.com</w:t>
        </w:r>
      </w:hyperlink>
    </w:p>
    <w:sectPr w:rsidR="0090644B" w:rsidRPr="00FB609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216" w:rsidRDefault="00F87216" w:rsidP="00F87216">
      <w:pPr>
        <w:spacing w:after="0" w:line="240" w:lineRule="auto"/>
      </w:pPr>
      <w:r>
        <w:separator/>
      </w:r>
    </w:p>
  </w:endnote>
  <w:endnote w:type="continuationSeparator" w:id="0">
    <w:p w:rsidR="00F87216" w:rsidRDefault="00F87216" w:rsidP="00F8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216" w:rsidRDefault="00F87216" w:rsidP="00F87216">
      <w:pPr>
        <w:spacing w:after="0" w:line="240" w:lineRule="auto"/>
      </w:pPr>
      <w:r>
        <w:separator/>
      </w:r>
    </w:p>
  </w:footnote>
  <w:footnote w:type="continuationSeparator" w:id="0">
    <w:p w:rsidR="00F87216" w:rsidRDefault="00F87216" w:rsidP="00F87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11DFF"/>
    <w:multiLevelType w:val="hybridMultilevel"/>
    <w:tmpl w:val="114CE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8555CF"/>
    <w:multiLevelType w:val="hybridMultilevel"/>
    <w:tmpl w:val="6DE2F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CC07088"/>
    <w:multiLevelType w:val="hybridMultilevel"/>
    <w:tmpl w:val="B7302A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59"/>
    <w:rsid w:val="000208F6"/>
    <w:rsid w:val="00035705"/>
    <w:rsid w:val="00043FB6"/>
    <w:rsid w:val="0006746F"/>
    <w:rsid w:val="000A46DA"/>
    <w:rsid w:val="000B49F0"/>
    <w:rsid w:val="000F27FE"/>
    <w:rsid w:val="00126293"/>
    <w:rsid w:val="00130856"/>
    <w:rsid w:val="00182F95"/>
    <w:rsid w:val="00184DDD"/>
    <w:rsid w:val="001962C9"/>
    <w:rsid w:val="001B0B96"/>
    <w:rsid w:val="001C07C3"/>
    <w:rsid w:val="002026CD"/>
    <w:rsid w:val="00206D2E"/>
    <w:rsid w:val="00211DD7"/>
    <w:rsid w:val="00243129"/>
    <w:rsid w:val="00285B5D"/>
    <w:rsid w:val="002978A9"/>
    <w:rsid w:val="002C66D5"/>
    <w:rsid w:val="00300DCF"/>
    <w:rsid w:val="00301F24"/>
    <w:rsid w:val="00303C67"/>
    <w:rsid w:val="003061DA"/>
    <w:rsid w:val="003076D7"/>
    <w:rsid w:val="00321398"/>
    <w:rsid w:val="00326D1E"/>
    <w:rsid w:val="00335269"/>
    <w:rsid w:val="00357014"/>
    <w:rsid w:val="003766DD"/>
    <w:rsid w:val="00377370"/>
    <w:rsid w:val="00392479"/>
    <w:rsid w:val="003933F8"/>
    <w:rsid w:val="00394DF3"/>
    <w:rsid w:val="003E0471"/>
    <w:rsid w:val="00402115"/>
    <w:rsid w:val="00417D5F"/>
    <w:rsid w:val="00451A67"/>
    <w:rsid w:val="00463FCE"/>
    <w:rsid w:val="00472328"/>
    <w:rsid w:val="004962AF"/>
    <w:rsid w:val="004A065E"/>
    <w:rsid w:val="004A0CC1"/>
    <w:rsid w:val="004A189E"/>
    <w:rsid w:val="004A1B7F"/>
    <w:rsid w:val="004A266C"/>
    <w:rsid w:val="004A49A6"/>
    <w:rsid w:val="004B4D96"/>
    <w:rsid w:val="004B5ABC"/>
    <w:rsid w:val="005122C4"/>
    <w:rsid w:val="00530F81"/>
    <w:rsid w:val="00531AAA"/>
    <w:rsid w:val="005330EF"/>
    <w:rsid w:val="0053470B"/>
    <w:rsid w:val="0054034A"/>
    <w:rsid w:val="0054387B"/>
    <w:rsid w:val="005534D2"/>
    <w:rsid w:val="00555F55"/>
    <w:rsid w:val="0056595B"/>
    <w:rsid w:val="00585AC2"/>
    <w:rsid w:val="005B1C6E"/>
    <w:rsid w:val="005B241D"/>
    <w:rsid w:val="005B4F60"/>
    <w:rsid w:val="005E6959"/>
    <w:rsid w:val="00610D0E"/>
    <w:rsid w:val="00626B55"/>
    <w:rsid w:val="006453C4"/>
    <w:rsid w:val="00655B48"/>
    <w:rsid w:val="00672A81"/>
    <w:rsid w:val="00674D6A"/>
    <w:rsid w:val="006E5EC2"/>
    <w:rsid w:val="006E69B4"/>
    <w:rsid w:val="007550C7"/>
    <w:rsid w:val="00784AC1"/>
    <w:rsid w:val="007A53F1"/>
    <w:rsid w:val="007B593F"/>
    <w:rsid w:val="007C7B54"/>
    <w:rsid w:val="007F5805"/>
    <w:rsid w:val="00806DFD"/>
    <w:rsid w:val="008172BD"/>
    <w:rsid w:val="008455F4"/>
    <w:rsid w:val="008545D4"/>
    <w:rsid w:val="008637AA"/>
    <w:rsid w:val="00866431"/>
    <w:rsid w:val="008749E2"/>
    <w:rsid w:val="008A0A4F"/>
    <w:rsid w:val="008A5EC5"/>
    <w:rsid w:val="008C5A8D"/>
    <w:rsid w:val="0090644B"/>
    <w:rsid w:val="009208B0"/>
    <w:rsid w:val="0097186C"/>
    <w:rsid w:val="009A24F9"/>
    <w:rsid w:val="009C3F9A"/>
    <w:rsid w:val="009D27F0"/>
    <w:rsid w:val="00A14546"/>
    <w:rsid w:val="00A22B9A"/>
    <w:rsid w:val="00A270F3"/>
    <w:rsid w:val="00A82836"/>
    <w:rsid w:val="00A86BB5"/>
    <w:rsid w:val="00A9380A"/>
    <w:rsid w:val="00AA2881"/>
    <w:rsid w:val="00AC4483"/>
    <w:rsid w:val="00AE423C"/>
    <w:rsid w:val="00B02433"/>
    <w:rsid w:val="00B1168A"/>
    <w:rsid w:val="00B339A6"/>
    <w:rsid w:val="00B53547"/>
    <w:rsid w:val="00B5615B"/>
    <w:rsid w:val="00B64F87"/>
    <w:rsid w:val="00B87054"/>
    <w:rsid w:val="00BC19B9"/>
    <w:rsid w:val="00C04C00"/>
    <w:rsid w:val="00C3258B"/>
    <w:rsid w:val="00C33AFE"/>
    <w:rsid w:val="00C57787"/>
    <w:rsid w:val="00C678A1"/>
    <w:rsid w:val="00CA2617"/>
    <w:rsid w:val="00CD6D02"/>
    <w:rsid w:val="00CD6E97"/>
    <w:rsid w:val="00CD7A0E"/>
    <w:rsid w:val="00CE1C6D"/>
    <w:rsid w:val="00CF5D69"/>
    <w:rsid w:val="00D05F00"/>
    <w:rsid w:val="00D421FD"/>
    <w:rsid w:val="00D42712"/>
    <w:rsid w:val="00D93BF6"/>
    <w:rsid w:val="00DA3EA0"/>
    <w:rsid w:val="00DC3606"/>
    <w:rsid w:val="00DE4A4B"/>
    <w:rsid w:val="00E2494C"/>
    <w:rsid w:val="00E55DA9"/>
    <w:rsid w:val="00E61A2E"/>
    <w:rsid w:val="00E80BA3"/>
    <w:rsid w:val="00E81639"/>
    <w:rsid w:val="00E84F5A"/>
    <w:rsid w:val="00EC4035"/>
    <w:rsid w:val="00EC5527"/>
    <w:rsid w:val="00ED3238"/>
    <w:rsid w:val="00EE4EA2"/>
    <w:rsid w:val="00EE7B69"/>
    <w:rsid w:val="00F3357B"/>
    <w:rsid w:val="00F473EE"/>
    <w:rsid w:val="00F87216"/>
    <w:rsid w:val="00F94544"/>
    <w:rsid w:val="00FB6095"/>
    <w:rsid w:val="00FE10C8"/>
    <w:rsid w:val="00FE1526"/>
    <w:rsid w:val="00FE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F0CA"/>
  <w15:chartTrackingRefBased/>
  <w15:docId w15:val="{6836DE5F-3CB8-42F9-866F-F98270F5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AE423C"/>
    <w:pPr>
      <w:suppressAutoHyphens/>
      <w:spacing w:before="280" w:after="280" w:line="240" w:lineRule="auto"/>
    </w:pPr>
    <w:rPr>
      <w:rFonts w:ascii="Arial" w:eastAsia="Calibri" w:hAnsi="Arial" w:cs="Arial"/>
      <w:color w:val="000000"/>
      <w:sz w:val="18"/>
      <w:szCs w:val="18"/>
      <w:lang w:eastAsia="es-ES"/>
    </w:rPr>
  </w:style>
  <w:style w:type="character" w:styleId="Hipervnculo">
    <w:name w:val="Hyperlink"/>
    <w:semiHidden/>
    <w:unhideWhenUsed/>
    <w:rsid w:val="00321398"/>
    <w:rPr>
      <w:strike w:val="0"/>
      <w:dstrike w:val="0"/>
      <w:color w:val="0000FF"/>
      <w:u w:val="none"/>
      <w:effect w:val="none"/>
    </w:rPr>
  </w:style>
  <w:style w:type="paragraph" w:styleId="Textoindependiente">
    <w:name w:val="Body Text"/>
    <w:basedOn w:val="Normal"/>
    <w:link w:val="TextoindependienteCar"/>
    <w:semiHidden/>
    <w:unhideWhenUsed/>
    <w:rsid w:val="00321398"/>
    <w:pPr>
      <w:suppressAutoHyphens/>
      <w:spacing w:after="120" w:line="240" w:lineRule="auto"/>
    </w:pPr>
    <w:rPr>
      <w:rFonts w:ascii="Times New Roman" w:eastAsia="Times New Roman" w:hAnsi="Times New Roman" w:cs="Times New Roman"/>
      <w:sz w:val="24"/>
      <w:szCs w:val="24"/>
      <w:lang w:eastAsia="ar-SA"/>
    </w:rPr>
  </w:style>
  <w:style w:type="character" w:customStyle="1" w:styleId="TextoindependienteCar">
    <w:name w:val="Texto independiente Car"/>
    <w:basedOn w:val="Fuentedeprrafopredeter"/>
    <w:link w:val="Textoindependiente"/>
    <w:semiHidden/>
    <w:rsid w:val="00321398"/>
    <w:rPr>
      <w:rFonts w:ascii="Times New Roman" w:eastAsia="Times New Roman" w:hAnsi="Times New Roman" w:cs="Times New Roman"/>
      <w:sz w:val="24"/>
      <w:szCs w:val="24"/>
      <w:lang w:val="es-ES_tradnl" w:eastAsia="ar-SA"/>
    </w:rPr>
  </w:style>
  <w:style w:type="paragraph" w:customStyle="1" w:styleId="CuerpoBA">
    <w:name w:val="Cuerpo B A"/>
    <w:rsid w:val="00321398"/>
    <w:pPr>
      <w:suppressAutoHyphens/>
      <w:spacing w:after="0" w:line="240" w:lineRule="auto"/>
      <w:jc w:val="both"/>
    </w:pPr>
    <w:rPr>
      <w:rFonts w:ascii="Arial" w:eastAsia="Arial" w:hAnsi="Arial" w:cs="Arial"/>
      <w:b/>
      <w:bCs/>
      <w:color w:val="000000"/>
      <w:sz w:val="24"/>
      <w:szCs w:val="24"/>
      <w:lang w:val="es-ES_tradnl" w:eastAsia="ar-SA"/>
    </w:rPr>
  </w:style>
  <w:style w:type="paragraph" w:customStyle="1" w:styleId="xmsonormal">
    <w:name w:val="x_msonormal"/>
    <w:basedOn w:val="Normal"/>
    <w:rsid w:val="00906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listparagraph">
    <w:name w:val="x_msolistparagraph"/>
    <w:basedOn w:val="Normal"/>
    <w:rsid w:val="00906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90644B"/>
  </w:style>
  <w:style w:type="character" w:styleId="nfasis">
    <w:name w:val="Emphasis"/>
    <w:basedOn w:val="Fuentedeprrafopredeter"/>
    <w:uiPriority w:val="20"/>
    <w:qFormat/>
    <w:rsid w:val="00B87054"/>
    <w:rPr>
      <w:i/>
      <w:iCs/>
    </w:rPr>
  </w:style>
  <w:style w:type="character" w:customStyle="1" w:styleId="Hyperlink1">
    <w:name w:val="Hyperlink.1"/>
    <w:rsid w:val="002978A9"/>
    <w:rPr>
      <w:rFonts w:ascii="Arial" w:eastAsia="Arial" w:hAnsi="Arial" w:cs="Arial"/>
      <w:strike w:val="0"/>
      <w:dstrike w:val="0"/>
      <w:color w:val="0000FF"/>
      <w:sz w:val="20"/>
      <w:szCs w:val="20"/>
      <w:u w:val="none"/>
      <w:lang w:val="es-ES_tradnl"/>
    </w:rPr>
  </w:style>
  <w:style w:type="paragraph" w:customStyle="1" w:styleId="CuerpoA">
    <w:name w:val="Cuerpo A"/>
    <w:rsid w:val="002978A9"/>
    <w:pPr>
      <w:suppressAutoHyphens/>
      <w:spacing w:after="0" w:line="240" w:lineRule="auto"/>
    </w:pPr>
    <w:rPr>
      <w:rFonts w:ascii="Times New Roman" w:eastAsia="Arial Unicode MS" w:hAnsi="Times New Roman" w:cs="Arial Unicode MS"/>
      <w:noProof/>
      <w:color w:val="000000"/>
      <w:sz w:val="24"/>
      <w:szCs w:val="24"/>
      <w:lang w:val="es-ES_tradnl" w:eastAsia="es-ES"/>
    </w:rPr>
  </w:style>
  <w:style w:type="paragraph" w:styleId="Prrafodelista">
    <w:name w:val="List Paragraph"/>
    <w:basedOn w:val="Normal"/>
    <w:uiPriority w:val="34"/>
    <w:qFormat/>
    <w:rsid w:val="00A270F3"/>
    <w:pPr>
      <w:ind w:left="720"/>
      <w:contextualSpacing/>
    </w:pPr>
  </w:style>
  <w:style w:type="paragraph" w:styleId="Textodeglobo">
    <w:name w:val="Balloon Text"/>
    <w:basedOn w:val="Normal"/>
    <w:link w:val="TextodegloboCar"/>
    <w:uiPriority w:val="99"/>
    <w:semiHidden/>
    <w:unhideWhenUsed/>
    <w:rsid w:val="00EC40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4035"/>
    <w:rPr>
      <w:rFonts w:ascii="Segoe UI" w:hAnsi="Segoe UI" w:cs="Segoe UI"/>
      <w:sz w:val="18"/>
      <w:szCs w:val="18"/>
      <w:lang w:val="es-ES_tradnl"/>
    </w:rPr>
  </w:style>
  <w:style w:type="paragraph" w:styleId="Encabezado">
    <w:name w:val="header"/>
    <w:basedOn w:val="Normal"/>
    <w:link w:val="EncabezadoCar"/>
    <w:uiPriority w:val="99"/>
    <w:unhideWhenUsed/>
    <w:rsid w:val="00F872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7216"/>
    <w:rPr>
      <w:lang w:val="es-ES_tradnl"/>
    </w:rPr>
  </w:style>
  <w:style w:type="paragraph" w:styleId="Piedepgina">
    <w:name w:val="footer"/>
    <w:basedOn w:val="Normal"/>
    <w:link w:val="PiedepginaCar"/>
    <w:uiPriority w:val="99"/>
    <w:unhideWhenUsed/>
    <w:rsid w:val="00F872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721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1">
      <w:bodyDiv w:val="1"/>
      <w:marLeft w:val="0"/>
      <w:marRight w:val="0"/>
      <w:marTop w:val="0"/>
      <w:marBottom w:val="0"/>
      <w:divBdr>
        <w:top w:val="none" w:sz="0" w:space="0" w:color="auto"/>
        <w:left w:val="none" w:sz="0" w:space="0" w:color="auto"/>
        <w:bottom w:val="none" w:sz="0" w:space="0" w:color="auto"/>
        <w:right w:val="none" w:sz="0" w:space="0" w:color="auto"/>
      </w:divBdr>
    </w:div>
    <w:div w:id="181627379">
      <w:bodyDiv w:val="1"/>
      <w:marLeft w:val="0"/>
      <w:marRight w:val="0"/>
      <w:marTop w:val="0"/>
      <w:marBottom w:val="0"/>
      <w:divBdr>
        <w:top w:val="none" w:sz="0" w:space="0" w:color="auto"/>
        <w:left w:val="none" w:sz="0" w:space="0" w:color="auto"/>
        <w:bottom w:val="none" w:sz="0" w:space="0" w:color="auto"/>
        <w:right w:val="none" w:sz="0" w:space="0" w:color="auto"/>
      </w:divBdr>
    </w:div>
    <w:div w:id="268196084">
      <w:bodyDiv w:val="1"/>
      <w:marLeft w:val="0"/>
      <w:marRight w:val="0"/>
      <w:marTop w:val="0"/>
      <w:marBottom w:val="0"/>
      <w:divBdr>
        <w:top w:val="none" w:sz="0" w:space="0" w:color="auto"/>
        <w:left w:val="none" w:sz="0" w:space="0" w:color="auto"/>
        <w:bottom w:val="none" w:sz="0" w:space="0" w:color="auto"/>
        <w:right w:val="none" w:sz="0" w:space="0" w:color="auto"/>
      </w:divBdr>
      <w:divsChild>
        <w:div w:id="152439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15361">
              <w:marLeft w:val="0"/>
              <w:marRight w:val="0"/>
              <w:marTop w:val="0"/>
              <w:marBottom w:val="0"/>
              <w:divBdr>
                <w:top w:val="none" w:sz="0" w:space="0" w:color="auto"/>
                <w:left w:val="none" w:sz="0" w:space="0" w:color="auto"/>
                <w:bottom w:val="none" w:sz="0" w:space="0" w:color="auto"/>
                <w:right w:val="none" w:sz="0" w:space="0" w:color="auto"/>
              </w:divBdr>
              <w:divsChild>
                <w:div w:id="1787306105">
                  <w:marLeft w:val="0"/>
                  <w:marRight w:val="0"/>
                  <w:marTop w:val="0"/>
                  <w:marBottom w:val="0"/>
                  <w:divBdr>
                    <w:top w:val="none" w:sz="0" w:space="0" w:color="auto"/>
                    <w:left w:val="none" w:sz="0" w:space="0" w:color="auto"/>
                    <w:bottom w:val="none" w:sz="0" w:space="0" w:color="auto"/>
                    <w:right w:val="none" w:sz="0" w:space="0" w:color="auto"/>
                  </w:divBdr>
                  <w:divsChild>
                    <w:div w:id="432434807">
                      <w:marLeft w:val="0"/>
                      <w:marRight w:val="0"/>
                      <w:marTop w:val="0"/>
                      <w:marBottom w:val="0"/>
                      <w:divBdr>
                        <w:top w:val="none" w:sz="0" w:space="0" w:color="auto"/>
                        <w:left w:val="none" w:sz="0" w:space="0" w:color="auto"/>
                        <w:bottom w:val="none" w:sz="0" w:space="0" w:color="auto"/>
                        <w:right w:val="none" w:sz="0" w:space="0" w:color="auto"/>
                      </w:divBdr>
                      <w:divsChild>
                        <w:div w:id="108548876">
                          <w:marLeft w:val="0"/>
                          <w:marRight w:val="0"/>
                          <w:marTop w:val="0"/>
                          <w:marBottom w:val="0"/>
                          <w:divBdr>
                            <w:top w:val="none" w:sz="0" w:space="0" w:color="auto"/>
                            <w:left w:val="none" w:sz="0" w:space="0" w:color="auto"/>
                            <w:bottom w:val="none" w:sz="0" w:space="0" w:color="auto"/>
                            <w:right w:val="none" w:sz="0" w:space="0" w:color="auto"/>
                          </w:divBdr>
                          <w:divsChild>
                            <w:div w:id="1939024349">
                              <w:marLeft w:val="0"/>
                              <w:marRight w:val="0"/>
                              <w:marTop w:val="0"/>
                              <w:marBottom w:val="0"/>
                              <w:divBdr>
                                <w:top w:val="none" w:sz="0" w:space="0" w:color="auto"/>
                                <w:left w:val="none" w:sz="0" w:space="0" w:color="auto"/>
                                <w:bottom w:val="none" w:sz="0" w:space="0" w:color="auto"/>
                                <w:right w:val="none" w:sz="0" w:space="0" w:color="auto"/>
                              </w:divBdr>
                              <w:divsChild>
                                <w:div w:id="7180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306583">
      <w:bodyDiv w:val="1"/>
      <w:marLeft w:val="0"/>
      <w:marRight w:val="0"/>
      <w:marTop w:val="0"/>
      <w:marBottom w:val="0"/>
      <w:divBdr>
        <w:top w:val="none" w:sz="0" w:space="0" w:color="auto"/>
        <w:left w:val="none" w:sz="0" w:space="0" w:color="auto"/>
        <w:bottom w:val="none" w:sz="0" w:space="0" w:color="auto"/>
        <w:right w:val="none" w:sz="0" w:space="0" w:color="auto"/>
      </w:divBdr>
      <w:divsChild>
        <w:div w:id="68566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56778">
              <w:marLeft w:val="0"/>
              <w:marRight w:val="0"/>
              <w:marTop w:val="0"/>
              <w:marBottom w:val="0"/>
              <w:divBdr>
                <w:top w:val="none" w:sz="0" w:space="0" w:color="auto"/>
                <w:left w:val="none" w:sz="0" w:space="0" w:color="auto"/>
                <w:bottom w:val="none" w:sz="0" w:space="0" w:color="auto"/>
                <w:right w:val="none" w:sz="0" w:space="0" w:color="auto"/>
              </w:divBdr>
              <w:divsChild>
                <w:div w:id="1824934193">
                  <w:marLeft w:val="0"/>
                  <w:marRight w:val="0"/>
                  <w:marTop w:val="0"/>
                  <w:marBottom w:val="0"/>
                  <w:divBdr>
                    <w:top w:val="none" w:sz="0" w:space="0" w:color="auto"/>
                    <w:left w:val="none" w:sz="0" w:space="0" w:color="auto"/>
                    <w:bottom w:val="none" w:sz="0" w:space="0" w:color="auto"/>
                    <w:right w:val="none" w:sz="0" w:space="0" w:color="auto"/>
                  </w:divBdr>
                  <w:divsChild>
                    <w:div w:id="1542400009">
                      <w:marLeft w:val="0"/>
                      <w:marRight w:val="0"/>
                      <w:marTop w:val="0"/>
                      <w:marBottom w:val="0"/>
                      <w:divBdr>
                        <w:top w:val="none" w:sz="0" w:space="0" w:color="auto"/>
                        <w:left w:val="none" w:sz="0" w:space="0" w:color="auto"/>
                        <w:bottom w:val="none" w:sz="0" w:space="0" w:color="auto"/>
                        <w:right w:val="none" w:sz="0" w:space="0" w:color="auto"/>
                      </w:divBdr>
                      <w:divsChild>
                        <w:div w:id="958143452">
                          <w:marLeft w:val="0"/>
                          <w:marRight w:val="0"/>
                          <w:marTop w:val="0"/>
                          <w:marBottom w:val="0"/>
                          <w:divBdr>
                            <w:top w:val="none" w:sz="0" w:space="0" w:color="auto"/>
                            <w:left w:val="none" w:sz="0" w:space="0" w:color="auto"/>
                            <w:bottom w:val="none" w:sz="0" w:space="0" w:color="auto"/>
                            <w:right w:val="none" w:sz="0" w:space="0" w:color="auto"/>
                          </w:divBdr>
                          <w:divsChild>
                            <w:div w:id="1370912291">
                              <w:marLeft w:val="0"/>
                              <w:marRight w:val="0"/>
                              <w:marTop w:val="0"/>
                              <w:marBottom w:val="0"/>
                              <w:divBdr>
                                <w:top w:val="none" w:sz="0" w:space="0" w:color="auto"/>
                                <w:left w:val="none" w:sz="0" w:space="0" w:color="auto"/>
                                <w:bottom w:val="none" w:sz="0" w:space="0" w:color="auto"/>
                                <w:right w:val="none" w:sz="0" w:space="0" w:color="auto"/>
                              </w:divBdr>
                              <w:divsChild>
                                <w:div w:id="4892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74224">
      <w:bodyDiv w:val="1"/>
      <w:marLeft w:val="0"/>
      <w:marRight w:val="0"/>
      <w:marTop w:val="0"/>
      <w:marBottom w:val="0"/>
      <w:divBdr>
        <w:top w:val="none" w:sz="0" w:space="0" w:color="auto"/>
        <w:left w:val="none" w:sz="0" w:space="0" w:color="auto"/>
        <w:bottom w:val="none" w:sz="0" w:space="0" w:color="auto"/>
        <w:right w:val="none" w:sz="0" w:space="0" w:color="auto"/>
      </w:divBdr>
    </w:div>
    <w:div w:id="950092258">
      <w:bodyDiv w:val="1"/>
      <w:marLeft w:val="0"/>
      <w:marRight w:val="0"/>
      <w:marTop w:val="0"/>
      <w:marBottom w:val="0"/>
      <w:divBdr>
        <w:top w:val="none" w:sz="0" w:space="0" w:color="auto"/>
        <w:left w:val="none" w:sz="0" w:space="0" w:color="auto"/>
        <w:bottom w:val="none" w:sz="0" w:space="0" w:color="auto"/>
        <w:right w:val="none" w:sz="0" w:space="0" w:color="auto"/>
      </w:divBdr>
    </w:div>
    <w:div w:id="1100567537">
      <w:bodyDiv w:val="1"/>
      <w:marLeft w:val="0"/>
      <w:marRight w:val="0"/>
      <w:marTop w:val="0"/>
      <w:marBottom w:val="0"/>
      <w:divBdr>
        <w:top w:val="none" w:sz="0" w:space="0" w:color="auto"/>
        <w:left w:val="none" w:sz="0" w:space="0" w:color="auto"/>
        <w:bottom w:val="none" w:sz="0" w:space="0" w:color="auto"/>
        <w:right w:val="none" w:sz="0" w:space="0" w:color="auto"/>
      </w:divBdr>
      <w:divsChild>
        <w:div w:id="939336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174865">
              <w:marLeft w:val="0"/>
              <w:marRight w:val="0"/>
              <w:marTop w:val="0"/>
              <w:marBottom w:val="0"/>
              <w:divBdr>
                <w:top w:val="none" w:sz="0" w:space="0" w:color="auto"/>
                <w:left w:val="none" w:sz="0" w:space="0" w:color="auto"/>
                <w:bottom w:val="none" w:sz="0" w:space="0" w:color="auto"/>
                <w:right w:val="none" w:sz="0" w:space="0" w:color="auto"/>
              </w:divBdr>
              <w:divsChild>
                <w:div w:id="829828227">
                  <w:marLeft w:val="0"/>
                  <w:marRight w:val="0"/>
                  <w:marTop w:val="0"/>
                  <w:marBottom w:val="0"/>
                  <w:divBdr>
                    <w:top w:val="none" w:sz="0" w:space="0" w:color="auto"/>
                    <w:left w:val="none" w:sz="0" w:space="0" w:color="auto"/>
                    <w:bottom w:val="none" w:sz="0" w:space="0" w:color="auto"/>
                    <w:right w:val="none" w:sz="0" w:space="0" w:color="auto"/>
                  </w:divBdr>
                  <w:divsChild>
                    <w:div w:id="812872940">
                      <w:marLeft w:val="0"/>
                      <w:marRight w:val="0"/>
                      <w:marTop w:val="0"/>
                      <w:marBottom w:val="0"/>
                      <w:divBdr>
                        <w:top w:val="none" w:sz="0" w:space="0" w:color="auto"/>
                        <w:left w:val="none" w:sz="0" w:space="0" w:color="auto"/>
                        <w:bottom w:val="none" w:sz="0" w:space="0" w:color="auto"/>
                        <w:right w:val="none" w:sz="0" w:space="0" w:color="auto"/>
                      </w:divBdr>
                      <w:divsChild>
                        <w:div w:id="2081171970">
                          <w:marLeft w:val="0"/>
                          <w:marRight w:val="0"/>
                          <w:marTop w:val="0"/>
                          <w:marBottom w:val="0"/>
                          <w:divBdr>
                            <w:top w:val="none" w:sz="0" w:space="0" w:color="auto"/>
                            <w:left w:val="none" w:sz="0" w:space="0" w:color="auto"/>
                            <w:bottom w:val="none" w:sz="0" w:space="0" w:color="auto"/>
                            <w:right w:val="none" w:sz="0" w:space="0" w:color="auto"/>
                          </w:divBdr>
                          <w:divsChild>
                            <w:div w:id="575478028">
                              <w:marLeft w:val="0"/>
                              <w:marRight w:val="0"/>
                              <w:marTop w:val="0"/>
                              <w:marBottom w:val="0"/>
                              <w:divBdr>
                                <w:top w:val="none" w:sz="0" w:space="0" w:color="auto"/>
                                <w:left w:val="none" w:sz="0" w:space="0" w:color="auto"/>
                                <w:bottom w:val="none" w:sz="0" w:space="0" w:color="auto"/>
                                <w:right w:val="none" w:sz="0" w:space="0" w:color="auto"/>
                              </w:divBdr>
                              <w:divsChild>
                                <w:div w:id="268776050">
                                  <w:marLeft w:val="0"/>
                                  <w:marRight w:val="0"/>
                                  <w:marTop w:val="0"/>
                                  <w:marBottom w:val="0"/>
                                  <w:divBdr>
                                    <w:top w:val="none" w:sz="0" w:space="0" w:color="auto"/>
                                    <w:left w:val="none" w:sz="0" w:space="0" w:color="auto"/>
                                    <w:bottom w:val="none" w:sz="0" w:space="0" w:color="auto"/>
                                    <w:right w:val="none" w:sz="0" w:space="0" w:color="auto"/>
                                  </w:divBdr>
                                  <w:divsChild>
                                    <w:div w:id="3222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329798">
      <w:bodyDiv w:val="1"/>
      <w:marLeft w:val="0"/>
      <w:marRight w:val="0"/>
      <w:marTop w:val="0"/>
      <w:marBottom w:val="0"/>
      <w:divBdr>
        <w:top w:val="none" w:sz="0" w:space="0" w:color="auto"/>
        <w:left w:val="none" w:sz="0" w:space="0" w:color="auto"/>
        <w:bottom w:val="none" w:sz="0" w:space="0" w:color="auto"/>
        <w:right w:val="none" w:sz="0" w:space="0" w:color="auto"/>
      </w:divBdr>
      <w:divsChild>
        <w:div w:id="1255630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89846">
              <w:marLeft w:val="0"/>
              <w:marRight w:val="0"/>
              <w:marTop w:val="0"/>
              <w:marBottom w:val="0"/>
              <w:divBdr>
                <w:top w:val="none" w:sz="0" w:space="0" w:color="auto"/>
                <w:left w:val="none" w:sz="0" w:space="0" w:color="auto"/>
                <w:bottom w:val="none" w:sz="0" w:space="0" w:color="auto"/>
                <w:right w:val="none" w:sz="0" w:space="0" w:color="auto"/>
              </w:divBdr>
              <w:divsChild>
                <w:div w:id="528908039">
                  <w:marLeft w:val="0"/>
                  <w:marRight w:val="0"/>
                  <w:marTop w:val="0"/>
                  <w:marBottom w:val="0"/>
                  <w:divBdr>
                    <w:top w:val="none" w:sz="0" w:space="0" w:color="auto"/>
                    <w:left w:val="none" w:sz="0" w:space="0" w:color="auto"/>
                    <w:bottom w:val="none" w:sz="0" w:space="0" w:color="auto"/>
                    <w:right w:val="none" w:sz="0" w:space="0" w:color="auto"/>
                  </w:divBdr>
                  <w:divsChild>
                    <w:div w:id="781724165">
                      <w:marLeft w:val="0"/>
                      <w:marRight w:val="0"/>
                      <w:marTop w:val="0"/>
                      <w:marBottom w:val="0"/>
                      <w:divBdr>
                        <w:top w:val="none" w:sz="0" w:space="0" w:color="auto"/>
                        <w:left w:val="none" w:sz="0" w:space="0" w:color="auto"/>
                        <w:bottom w:val="none" w:sz="0" w:space="0" w:color="auto"/>
                        <w:right w:val="none" w:sz="0" w:space="0" w:color="auto"/>
                      </w:divBdr>
                      <w:divsChild>
                        <w:div w:id="510993572">
                          <w:marLeft w:val="0"/>
                          <w:marRight w:val="0"/>
                          <w:marTop w:val="0"/>
                          <w:marBottom w:val="0"/>
                          <w:divBdr>
                            <w:top w:val="none" w:sz="0" w:space="0" w:color="auto"/>
                            <w:left w:val="none" w:sz="0" w:space="0" w:color="auto"/>
                            <w:bottom w:val="none" w:sz="0" w:space="0" w:color="auto"/>
                            <w:right w:val="none" w:sz="0" w:space="0" w:color="auto"/>
                          </w:divBdr>
                          <w:divsChild>
                            <w:div w:id="1232539349">
                              <w:marLeft w:val="0"/>
                              <w:marRight w:val="0"/>
                              <w:marTop w:val="0"/>
                              <w:marBottom w:val="0"/>
                              <w:divBdr>
                                <w:top w:val="none" w:sz="0" w:space="0" w:color="auto"/>
                                <w:left w:val="none" w:sz="0" w:space="0" w:color="auto"/>
                                <w:bottom w:val="none" w:sz="0" w:space="0" w:color="auto"/>
                                <w:right w:val="none" w:sz="0" w:space="0" w:color="auto"/>
                              </w:divBdr>
                              <w:divsChild>
                                <w:div w:id="1512645314">
                                  <w:marLeft w:val="0"/>
                                  <w:marRight w:val="0"/>
                                  <w:marTop w:val="0"/>
                                  <w:marBottom w:val="0"/>
                                  <w:divBdr>
                                    <w:top w:val="none" w:sz="0" w:space="0" w:color="auto"/>
                                    <w:left w:val="none" w:sz="0" w:space="0" w:color="auto"/>
                                    <w:bottom w:val="none" w:sz="0" w:space="0" w:color="auto"/>
                                    <w:right w:val="none" w:sz="0" w:space="0" w:color="auto"/>
                                  </w:divBdr>
                                  <w:divsChild>
                                    <w:div w:id="15659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7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ospitales.com"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garciarodriguez@hmhospital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BA631-192B-4309-9A9D-BE81C57B5424}">
  <ds:schemaRefs>
    <ds:schemaRef ds:uri="http://schemas.openxmlformats.org/officeDocument/2006/bibliography"/>
  </ds:schemaRefs>
</ds:datastoreItem>
</file>

<file path=customXml/itemProps2.xml><?xml version="1.0" encoding="utf-8"?>
<ds:datastoreItem xmlns:ds="http://schemas.openxmlformats.org/officeDocument/2006/customXml" ds:itemID="{E446A9C7-727B-4C31-88A2-514A70A3C635}"/>
</file>

<file path=customXml/itemProps3.xml><?xml version="1.0" encoding="utf-8"?>
<ds:datastoreItem xmlns:ds="http://schemas.openxmlformats.org/officeDocument/2006/customXml" ds:itemID="{72D2FB74-AB96-4ABD-9AEB-5A2A99085CD4}"/>
</file>

<file path=customXml/itemProps4.xml><?xml version="1.0" encoding="utf-8"?>
<ds:datastoreItem xmlns:ds="http://schemas.openxmlformats.org/officeDocument/2006/customXml" ds:itemID="{3D1C634D-2F9C-451B-B82A-E3DA95F21782}"/>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6779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Eloisa Martin de Faria</cp:lastModifiedBy>
  <cp:revision>2</cp:revision>
  <cp:lastPrinted>2020-11-03T15:29:00Z</cp:lastPrinted>
  <dcterms:created xsi:type="dcterms:W3CDTF">2020-11-05T09:45:00Z</dcterms:created>
  <dcterms:modified xsi:type="dcterms:W3CDTF">2020-11-05T09:45:00Z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