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C633C" w14:textId="4EB8CB1A" w:rsidR="00106B34" w:rsidRDefault="0047340C" w:rsidP="00106B34">
      <w:pPr>
        <w:ind w:left="-1134"/>
        <w:rPr>
          <w:rFonts w:ascii="Glasgow" w:hAnsi="Glasgow"/>
          <w:bCs/>
          <w:color w:val="292D72"/>
          <w:sz w:val="28"/>
          <w:szCs w:val="28"/>
        </w:rPr>
      </w:pPr>
      <w:r>
        <w:rPr>
          <w:rFonts w:ascii="Glasgow" w:hAnsi="Glasgow"/>
          <w:bCs/>
          <w:color w:val="292D72"/>
          <w:sz w:val="28"/>
          <w:szCs w:val="28"/>
        </w:rPr>
        <w:t xml:space="preserve"> </w:t>
      </w:r>
      <w:r w:rsidR="00C53415">
        <w:rPr>
          <w:rFonts w:ascii="Glasgow" w:hAnsi="Glasgow"/>
          <w:bCs/>
          <w:color w:val="292D72"/>
          <w:sz w:val="28"/>
          <w:szCs w:val="28"/>
        </w:rPr>
        <w:t>León</w:t>
      </w:r>
      <w:r w:rsidR="00106B34" w:rsidRPr="003D6774">
        <w:rPr>
          <w:rFonts w:ascii="Glasgow" w:hAnsi="Glasgow"/>
          <w:bCs/>
          <w:color w:val="292D72"/>
          <w:sz w:val="28"/>
          <w:szCs w:val="28"/>
        </w:rPr>
        <w:t xml:space="preserve">, </w:t>
      </w:r>
      <w:r w:rsidR="001408BA">
        <w:rPr>
          <w:rFonts w:ascii="Glasgow" w:hAnsi="Glasgow"/>
          <w:bCs/>
          <w:color w:val="292D72"/>
          <w:sz w:val="28"/>
          <w:szCs w:val="28"/>
        </w:rPr>
        <w:t>23</w:t>
      </w:r>
      <w:r w:rsidR="00141A83">
        <w:rPr>
          <w:rFonts w:ascii="Glasgow" w:hAnsi="Glasgow"/>
          <w:bCs/>
          <w:color w:val="292D72"/>
          <w:sz w:val="28"/>
          <w:szCs w:val="28"/>
        </w:rPr>
        <w:t xml:space="preserve"> de octubre</w:t>
      </w:r>
      <w:r w:rsidR="00794DED">
        <w:rPr>
          <w:rFonts w:ascii="Glasgow" w:hAnsi="Glasgow"/>
          <w:bCs/>
          <w:color w:val="292D72"/>
          <w:sz w:val="28"/>
          <w:szCs w:val="28"/>
        </w:rPr>
        <w:t xml:space="preserve"> de 2025</w:t>
      </w:r>
    </w:p>
    <w:p w14:paraId="0547C8A5" w14:textId="77777777" w:rsidR="00106B34" w:rsidRDefault="00106B34" w:rsidP="00106B34">
      <w:pPr>
        <w:ind w:left="-1134"/>
        <w:rPr>
          <w:rFonts w:ascii="Glasgow" w:hAnsi="Glasgow"/>
          <w:bCs/>
          <w:color w:val="292D72"/>
          <w:sz w:val="28"/>
          <w:szCs w:val="28"/>
        </w:rPr>
      </w:pPr>
    </w:p>
    <w:p w14:paraId="2DE91F3C" w14:textId="77777777" w:rsidR="00106B34" w:rsidRPr="00F91A1E" w:rsidRDefault="00106B34" w:rsidP="00106B34">
      <w:pPr>
        <w:ind w:left="-1134"/>
        <w:rPr>
          <w:rFonts w:ascii="Glasgow Light" w:hAnsi="Glasgow Light"/>
          <w:color w:val="636462"/>
          <w:sz w:val="28"/>
          <w:szCs w:val="28"/>
          <w:lang w:val="es-ES_tradnl"/>
        </w:rPr>
      </w:pPr>
    </w:p>
    <w:p w14:paraId="77405A64" w14:textId="663E30DA" w:rsidR="00F91A1E" w:rsidRPr="00F91A1E" w:rsidRDefault="00D33F3C" w:rsidP="00F91A1E">
      <w:pPr>
        <w:jc w:val="center"/>
        <w:rPr>
          <w:rFonts w:ascii="Glasgow Light" w:hAnsi="Glasgow Light"/>
          <w:color w:val="636462"/>
          <w:sz w:val="28"/>
          <w:szCs w:val="28"/>
          <w:lang w:val="es-ES_tradnl"/>
        </w:rPr>
      </w:pPr>
      <w:r>
        <w:rPr>
          <w:rFonts w:ascii="Glasgow Light" w:hAnsi="Glasgow Light"/>
          <w:color w:val="636462"/>
          <w:sz w:val="28"/>
          <w:szCs w:val="28"/>
          <w:lang w:val="es-ES_tradnl"/>
        </w:rPr>
        <w:t xml:space="preserve">Esta nueva Unidad </w:t>
      </w:r>
      <w:r w:rsidR="00F91A1E" w:rsidRPr="00F91A1E">
        <w:rPr>
          <w:rFonts w:ascii="Glasgow Light" w:hAnsi="Glasgow Light"/>
          <w:color w:val="636462"/>
          <w:sz w:val="28"/>
          <w:szCs w:val="28"/>
          <w:lang w:val="es-ES_tradnl"/>
        </w:rPr>
        <w:t>esta</w:t>
      </w:r>
      <w:bookmarkStart w:id="0" w:name="_GoBack"/>
      <w:bookmarkEnd w:id="0"/>
      <w:r w:rsidR="00F91A1E" w:rsidRPr="00F91A1E">
        <w:rPr>
          <w:rFonts w:ascii="Glasgow Light" w:hAnsi="Glasgow Light"/>
          <w:color w:val="636462"/>
          <w:sz w:val="28"/>
          <w:szCs w:val="28"/>
          <w:lang w:val="es-ES_tradnl"/>
        </w:rPr>
        <w:t>rá liderada por el Dr. Diego Pérez Díez, cardiólogo experto en diagnóstico y tratamiento de arritmias, con amplia experiencia en procedimientos de ablación y dispositivos cardiacos</w:t>
      </w:r>
    </w:p>
    <w:p w14:paraId="0A123322" w14:textId="77777777" w:rsidR="00F91A1E" w:rsidRDefault="00F91A1E" w:rsidP="00017294">
      <w:pPr>
        <w:jc w:val="center"/>
        <w:rPr>
          <w:rFonts w:ascii="Glasgow Light" w:hAnsi="Glasgow Light"/>
          <w:color w:val="636462"/>
          <w:sz w:val="28"/>
          <w:szCs w:val="28"/>
          <w:lang w:val="es-ES_tradnl"/>
        </w:rPr>
      </w:pPr>
    </w:p>
    <w:p w14:paraId="0941067B" w14:textId="77777777" w:rsidR="00EB49E5" w:rsidRDefault="00EB49E5" w:rsidP="00C53415">
      <w:pPr>
        <w:rPr>
          <w:rFonts w:ascii="Glasgow Light" w:hAnsi="Glasgow Light"/>
          <w:color w:val="636462"/>
          <w:sz w:val="28"/>
          <w:szCs w:val="28"/>
          <w:lang w:val="es-ES_tradnl"/>
        </w:rPr>
      </w:pPr>
    </w:p>
    <w:p w14:paraId="579D0DD1" w14:textId="0E5FEDD8" w:rsidR="004A4721" w:rsidRPr="00CD10D6" w:rsidRDefault="00174569" w:rsidP="00BC36A6">
      <w:pPr>
        <w:spacing w:line="276" w:lineRule="auto"/>
        <w:jc w:val="center"/>
        <w:rPr>
          <w:rFonts w:ascii="Glasgow" w:hAnsi="Glasgow"/>
          <w:b/>
          <w:bCs/>
          <w:color w:val="292D72"/>
          <w:sz w:val="40"/>
          <w:szCs w:val="40"/>
        </w:rPr>
      </w:pPr>
      <w:r>
        <w:rPr>
          <w:rFonts w:ascii="Glasgow" w:hAnsi="Glasgow"/>
          <w:b/>
          <w:bCs/>
          <w:color w:val="292D72"/>
          <w:sz w:val="40"/>
          <w:szCs w:val="40"/>
        </w:rPr>
        <w:t xml:space="preserve">HM </w:t>
      </w:r>
      <w:r w:rsidR="00EC15B5">
        <w:rPr>
          <w:rFonts w:ascii="Glasgow" w:hAnsi="Glasgow"/>
          <w:b/>
          <w:bCs/>
          <w:color w:val="292D72"/>
          <w:sz w:val="40"/>
          <w:szCs w:val="40"/>
        </w:rPr>
        <w:t>San Francisco amplía su oferta asistencial con la creación de una Unidad de Arritmias</w:t>
      </w:r>
      <w:r>
        <w:rPr>
          <w:rFonts w:ascii="Glasgow" w:hAnsi="Glasgow"/>
          <w:b/>
          <w:bCs/>
          <w:color w:val="292D72"/>
          <w:sz w:val="40"/>
          <w:szCs w:val="40"/>
        </w:rPr>
        <w:t xml:space="preserve"> </w:t>
      </w:r>
    </w:p>
    <w:p w14:paraId="2A39D018" w14:textId="77777777" w:rsidR="00392BDA" w:rsidRDefault="00392BDA" w:rsidP="00392BDA">
      <w:pPr>
        <w:pStyle w:val="normaltextonoticia"/>
        <w:autoSpaceDE w:val="0"/>
        <w:autoSpaceDN w:val="0"/>
        <w:adjustRightInd w:val="0"/>
        <w:spacing w:before="0" w:beforeAutospacing="0" w:after="0" w:afterAutospacing="0"/>
        <w:ind w:left="720" w:right="-129"/>
        <w:jc w:val="both"/>
        <w:rPr>
          <w:rFonts w:ascii="Glasgow" w:hAnsi="Glasgow"/>
          <w:color w:val="292D72"/>
          <w:sz w:val="24"/>
          <w:szCs w:val="24"/>
        </w:rPr>
      </w:pPr>
    </w:p>
    <w:p w14:paraId="47171505" w14:textId="0A30A6EF" w:rsidR="00F91A1E" w:rsidRDefault="00F91A1E" w:rsidP="00F91A1E">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F91A1E">
        <w:rPr>
          <w:rFonts w:ascii="Glasgow" w:hAnsi="Glasgow"/>
          <w:color w:val="292D72"/>
          <w:sz w:val="24"/>
          <w:szCs w:val="24"/>
        </w:rPr>
        <w:t xml:space="preserve">En una primera fase se realizarán ablaciones simples o convencionales por catéter, para tratar arritmias como la taquicardia supraventricular (TSV) y el </w:t>
      </w:r>
      <w:proofErr w:type="spellStart"/>
      <w:r w:rsidRPr="00F91A1E">
        <w:rPr>
          <w:rFonts w:ascii="Glasgow" w:hAnsi="Glasgow"/>
          <w:color w:val="292D72"/>
          <w:sz w:val="24"/>
          <w:szCs w:val="24"/>
        </w:rPr>
        <w:t>flutter</w:t>
      </w:r>
      <w:proofErr w:type="spellEnd"/>
      <w:r w:rsidRPr="00F91A1E">
        <w:rPr>
          <w:rFonts w:ascii="Glasgow" w:hAnsi="Glasgow"/>
          <w:color w:val="292D72"/>
          <w:sz w:val="24"/>
          <w:szCs w:val="24"/>
        </w:rPr>
        <w:t xml:space="preserve"> auricular común, mediante radiofrecuencia</w:t>
      </w:r>
    </w:p>
    <w:p w14:paraId="7B84EDB1" w14:textId="77777777" w:rsidR="00F91A1E" w:rsidRDefault="00F91A1E" w:rsidP="00F91A1E">
      <w:pPr>
        <w:pStyle w:val="Prrafodelista"/>
        <w:rPr>
          <w:rFonts w:ascii="Glasgow" w:hAnsi="Glasgow"/>
          <w:color w:val="292D72"/>
        </w:rPr>
      </w:pPr>
    </w:p>
    <w:p w14:paraId="5B8E35DC" w14:textId="0780E782" w:rsidR="00F91A1E" w:rsidRDefault="00F91A1E" w:rsidP="00F91A1E">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F91A1E">
        <w:rPr>
          <w:rFonts w:ascii="Glasgow" w:hAnsi="Glasgow"/>
          <w:color w:val="292D72"/>
          <w:sz w:val="24"/>
          <w:szCs w:val="24"/>
        </w:rPr>
        <w:t>En una segunda fase se incorporarán procedimientos avanzados, como la ablación de fibrilación auricular y la implantación de marcapasos sin cables o desfibriladores subcutáneos, que actualmente no se realizan en la provincia de León</w:t>
      </w:r>
    </w:p>
    <w:p w14:paraId="36D1287D" w14:textId="77777777" w:rsidR="00F91A1E" w:rsidRDefault="00F91A1E" w:rsidP="00F91A1E">
      <w:pPr>
        <w:pStyle w:val="Prrafodelista"/>
        <w:rPr>
          <w:rFonts w:ascii="Glasgow" w:hAnsi="Glasgow"/>
          <w:color w:val="292D72"/>
        </w:rPr>
      </w:pPr>
    </w:p>
    <w:p w14:paraId="79B518FA" w14:textId="77777777" w:rsidR="00F91A1E" w:rsidRPr="00F91A1E" w:rsidRDefault="00F91A1E" w:rsidP="00F91A1E">
      <w:pPr>
        <w:pStyle w:val="normaltextonoticia"/>
        <w:numPr>
          <w:ilvl w:val="0"/>
          <w:numId w:val="1"/>
        </w:numPr>
        <w:autoSpaceDE w:val="0"/>
        <w:autoSpaceDN w:val="0"/>
        <w:adjustRightInd w:val="0"/>
        <w:spacing w:before="0" w:beforeAutospacing="0" w:after="0" w:afterAutospacing="0"/>
        <w:ind w:right="-129"/>
        <w:jc w:val="both"/>
        <w:rPr>
          <w:rFonts w:ascii="Glasgow" w:hAnsi="Glasgow"/>
          <w:color w:val="292D72"/>
          <w:sz w:val="24"/>
          <w:szCs w:val="24"/>
        </w:rPr>
      </w:pPr>
      <w:r w:rsidRPr="00F91A1E">
        <w:rPr>
          <w:rFonts w:ascii="Glasgow" w:hAnsi="Glasgow"/>
          <w:color w:val="292D72"/>
          <w:sz w:val="24"/>
          <w:szCs w:val="24"/>
        </w:rPr>
        <w:t>La Unidad de Arritmias ofrecerá un seguimiento clínico personalizado a cada paciente, con revisiones periódicas mediante ECG, monitorización Holter y ecocardiografía, y ajuste individualizado del tratamiento antiarrítmico.</w:t>
      </w:r>
    </w:p>
    <w:p w14:paraId="17548940" w14:textId="77777777" w:rsidR="00F91A1E" w:rsidRPr="00CD10D6" w:rsidRDefault="00F91A1E" w:rsidP="00392BDA">
      <w:pPr>
        <w:pStyle w:val="normaltextonoticia"/>
        <w:autoSpaceDE w:val="0"/>
        <w:autoSpaceDN w:val="0"/>
        <w:adjustRightInd w:val="0"/>
        <w:spacing w:before="0" w:beforeAutospacing="0" w:after="0" w:afterAutospacing="0"/>
        <w:ind w:left="720" w:right="-129"/>
        <w:jc w:val="both"/>
        <w:rPr>
          <w:rFonts w:ascii="Glasgow" w:hAnsi="Glasgow"/>
          <w:color w:val="292D72"/>
          <w:sz w:val="24"/>
          <w:szCs w:val="24"/>
        </w:rPr>
      </w:pPr>
    </w:p>
    <w:p w14:paraId="2F74F0AF" w14:textId="77777777" w:rsidR="00106B34" w:rsidRDefault="00106B34" w:rsidP="00106B34">
      <w:pPr>
        <w:pStyle w:val="Prrafodelista"/>
        <w:jc w:val="both"/>
        <w:rPr>
          <w:rFonts w:ascii="Public Sans Light" w:hAnsi="Public Sans Light"/>
          <w:color w:val="636462"/>
        </w:rPr>
      </w:pPr>
    </w:p>
    <w:p w14:paraId="42AB4EAB" w14:textId="414FB5AD" w:rsidR="000F06B9" w:rsidRPr="000F06B9" w:rsidRDefault="00EC15B5" w:rsidP="000F06B9">
      <w:pPr>
        <w:pStyle w:val="CuerpoA"/>
        <w:jc w:val="both"/>
        <w:rPr>
          <w:rFonts w:ascii="Arial" w:eastAsiaTheme="minorHAnsi" w:hAnsi="Arial" w:cs="Arial"/>
          <w:color w:val="636462"/>
          <w:bdr w:val="none" w:sz="0" w:space="0" w:color="auto"/>
          <w:lang w:val="es-ES" w:eastAsia="en-US"/>
        </w:rPr>
      </w:pPr>
      <w:r w:rsidRPr="000F06B9">
        <w:rPr>
          <w:rFonts w:ascii="Arial" w:eastAsiaTheme="minorHAnsi" w:hAnsi="Arial" w:cs="Arial"/>
          <w:color w:val="636462"/>
          <w:bdr w:val="none" w:sz="0" w:space="0" w:color="auto"/>
          <w:lang w:val="es-ES" w:eastAsia="en-US"/>
        </w:rPr>
        <w:t xml:space="preserve">El Hospital HM San Francisco ha dado un paso más en su objetivo de ofrecer a los pacientes leoneses la atención cardiológica más completa </w:t>
      </w:r>
      <w:r w:rsidR="000F06B9" w:rsidRPr="000F06B9">
        <w:rPr>
          <w:rFonts w:ascii="Arial" w:eastAsiaTheme="minorHAnsi" w:hAnsi="Arial" w:cs="Arial"/>
          <w:color w:val="636462"/>
          <w:bdr w:val="none" w:sz="0" w:space="0" w:color="auto"/>
          <w:lang w:val="es-ES" w:eastAsia="en-US"/>
        </w:rPr>
        <w:t xml:space="preserve">con la creación de una Unidad de Arritmias destinada a ofrecer una atención cardiovascular más completa y especializada a los pacientes leoneses. La incorporación del Dr. Diego Pérez Díez, cardiólogo experto en el diagnóstico y tratamiento de las arritmias y con una amplia experiencia en esta área, permite al hospital responder de forma eficaz al aumento de la patología cardiovascular y de los trastornos del ritmo cardiaco, tanto taquiarritmias como bradiarritmias, en la población </w:t>
      </w:r>
    </w:p>
    <w:p w14:paraId="16455585" w14:textId="7CEE8ABC" w:rsidR="00415D3A" w:rsidRDefault="00415D3A" w:rsidP="00EC15B5">
      <w:pPr>
        <w:pStyle w:val="CuerpoA"/>
        <w:jc w:val="both"/>
        <w:rPr>
          <w:rFonts w:ascii="Arial" w:eastAsiaTheme="minorHAnsi" w:hAnsi="Arial" w:cs="Arial"/>
          <w:color w:val="636462"/>
          <w:bdr w:val="none" w:sz="0" w:space="0" w:color="auto"/>
          <w:lang w:val="es-ES" w:eastAsia="en-US"/>
        </w:rPr>
      </w:pPr>
    </w:p>
    <w:p w14:paraId="678134D2" w14:textId="0F5050D1" w:rsidR="000F06B9" w:rsidRPr="000F06B9" w:rsidRDefault="000F06B9" w:rsidP="00EC15B5">
      <w:pPr>
        <w:pStyle w:val="CuerpoA"/>
        <w:jc w:val="both"/>
        <w:rPr>
          <w:rFonts w:ascii="Arial" w:eastAsiaTheme="minorHAnsi" w:hAnsi="Arial" w:cs="Arial"/>
          <w:color w:val="636462"/>
          <w:bdr w:val="none" w:sz="0" w:space="0" w:color="auto"/>
          <w:lang w:val="es-ES" w:eastAsia="en-US"/>
        </w:rPr>
      </w:pPr>
      <w:r w:rsidRPr="000F06B9">
        <w:rPr>
          <w:rFonts w:ascii="Arial" w:eastAsiaTheme="minorHAnsi" w:hAnsi="Arial" w:cs="Arial"/>
          <w:color w:val="636462"/>
          <w:bdr w:val="none" w:sz="0" w:space="0" w:color="auto"/>
          <w:lang w:val="es-ES" w:eastAsia="en-US"/>
        </w:rPr>
        <w:t xml:space="preserve">En una primera fase, y a través de esta nueva Unidad, se llevará a cabo la ablación simple o convencional, también conocida como ablación por catéter, un procedimiento destinado a corregir arritmias cardíacas como la taquicardia supraventricular (TSV) y el </w:t>
      </w:r>
      <w:proofErr w:type="spellStart"/>
      <w:r w:rsidRPr="000F06B9">
        <w:rPr>
          <w:rFonts w:ascii="Arial" w:eastAsiaTheme="minorHAnsi" w:hAnsi="Arial" w:cs="Arial"/>
          <w:color w:val="636462"/>
          <w:bdr w:val="none" w:sz="0" w:space="0" w:color="auto"/>
          <w:lang w:val="es-ES" w:eastAsia="en-US"/>
        </w:rPr>
        <w:t>flutter</w:t>
      </w:r>
      <w:proofErr w:type="spellEnd"/>
      <w:r w:rsidRPr="000F06B9">
        <w:rPr>
          <w:rFonts w:ascii="Arial" w:eastAsiaTheme="minorHAnsi" w:hAnsi="Arial" w:cs="Arial"/>
          <w:color w:val="636462"/>
          <w:bdr w:val="none" w:sz="0" w:space="0" w:color="auto"/>
          <w:lang w:val="es-ES" w:eastAsia="en-US"/>
        </w:rPr>
        <w:t xml:space="preserve"> auricular común. Esta técnica utiliza energía de radiofrecuencia para crear pequeñas cicatrices controladas en el corazón, con el fin de bloquear las vías de conducción eléctrica anómalas que provocan el ritmo irregular.</w:t>
      </w:r>
    </w:p>
    <w:p w14:paraId="1BCFA964" w14:textId="77777777" w:rsidR="000F06B9" w:rsidRDefault="000F06B9" w:rsidP="00EC15B5">
      <w:pPr>
        <w:pStyle w:val="CuerpoA"/>
        <w:jc w:val="both"/>
        <w:rPr>
          <w:rFonts w:ascii="Arial" w:eastAsiaTheme="minorHAnsi" w:hAnsi="Arial" w:cs="Arial"/>
          <w:color w:val="636462"/>
          <w:bdr w:val="none" w:sz="0" w:space="0" w:color="auto"/>
          <w:lang w:val="es-ES" w:eastAsia="en-US"/>
        </w:rPr>
      </w:pPr>
    </w:p>
    <w:p w14:paraId="451E79D9" w14:textId="57D86E8B" w:rsidR="00415D3A" w:rsidRDefault="00415D3A" w:rsidP="00415D3A">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lastRenderedPageBreak/>
        <w:t>El Dr. Jesús Saz, director médico de HM Hospitales en León, destaca “la importancia de seguir ampliando nuestro cuadro médico y las técnicas que ofrecemos a nuestros pacientes, ya que es el único camino para conseguir la excelencia en sanidad, un objetivo del que estamos más cerca gracias a la incorporación del cardiólogo Diego Pérez</w:t>
      </w:r>
      <w:r w:rsidR="00D33F3C">
        <w:rPr>
          <w:rFonts w:ascii="Arial" w:eastAsiaTheme="minorHAnsi" w:hAnsi="Arial" w:cs="Arial"/>
          <w:color w:val="636462"/>
          <w:bdr w:val="none" w:sz="0" w:space="0" w:color="auto"/>
          <w:lang w:val="es-ES" w:eastAsia="en-US"/>
        </w:rPr>
        <w:t xml:space="preserve"> Díez</w:t>
      </w:r>
      <w:r>
        <w:rPr>
          <w:rFonts w:ascii="Arial" w:eastAsiaTheme="minorHAnsi" w:hAnsi="Arial" w:cs="Arial"/>
          <w:color w:val="636462"/>
          <w:bdr w:val="none" w:sz="0" w:space="0" w:color="auto"/>
          <w:lang w:val="es-ES" w:eastAsia="en-US"/>
        </w:rPr>
        <w:t xml:space="preserve">, quién pondrá al servicio de los leoneses toda su experiencia”. </w:t>
      </w:r>
    </w:p>
    <w:p w14:paraId="04BAE4C2" w14:textId="10E69084" w:rsidR="00415D3A" w:rsidRDefault="00415D3A" w:rsidP="00415D3A">
      <w:pPr>
        <w:pStyle w:val="CuerpoA"/>
        <w:jc w:val="both"/>
        <w:rPr>
          <w:rFonts w:ascii="Arial" w:eastAsiaTheme="minorHAnsi" w:hAnsi="Arial" w:cs="Arial"/>
          <w:color w:val="636462"/>
          <w:bdr w:val="none" w:sz="0" w:space="0" w:color="auto"/>
          <w:lang w:val="es-ES" w:eastAsia="en-US"/>
        </w:rPr>
      </w:pPr>
    </w:p>
    <w:p w14:paraId="40C2D9AA" w14:textId="0081785E" w:rsidR="00AD54EC" w:rsidRDefault="00D33F3C" w:rsidP="00174569">
      <w:pPr>
        <w:pStyle w:val="CuerpoA"/>
        <w:jc w:val="both"/>
        <w:rPr>
          <w:rFonts w:ascii="Arial" w:eastAsiaTheme="minorHAnsi" w:hAnsi="Arial" w:cs="Arial"/>
          <w:color w:val="636462"/>
          <w:bdr w:val="none" w:sz="0" w:space="0" w:color="auto"/>
          <w:lang w:val="es-ES" w:eastAsia="en-US"/>
        </w:rPr>
      </w:pPr>
      <w:r>
        <w:rPr>
          <w:rFonts w:ascii="Arial" w:eastAsiaTheme="minorHAnsi" w:hAnsi="Arial" w:cs="Arial"/>
          <w:color w:val="636462"/>
          <w:bdr w:val="none" w:sz="0" w:space="0" w:color="auto"/>
          <w:lang w:val="es-ES" w:eastAsia="en-US"/>
        </w:rPr>
        <w:t>“</w:t>
      </w:r>
      <w:r w:rsidR="00415D3A">
        <w:rPr>
          <w:rFonts w:ascii="Arial" w:eastAsiaTheme="minorHAnsi" w:hAnsi="Arial" w:cs="Arial"/>
          <w:color w:val="636462"/>
          <w:bdr w:val="none" w:sz="0" w:space="0" w:color="auto"/>
          <w:lang w:val="es-ES" w:eastAsia="en-US"/>
        </w:rPr>
        <w:t>En una segunda fase está previsto que esta Unidad de Arritmias realice ablación de fibrilación</w:t>
      </w:r>
      <w:r w:rsidR="00F06E7A">
        <w:rPr>
          <w:rFonts w:ascii="Arial" w:eastAsiaTheme="minorHAnsi" w:hAnsi="Arial" w:cs="Arial"/>
          <w:color w:val="636462"/>
          <w:bdr w:val="none" w:sz="0" w:space="0" w:color="auto"/>
          <w:lang w:val="es-ES" w:eastAsia="en-US"/>
        </w:rPr>
        <w:t xml:space="preserve"> auricular</w:t>
      </w:r>
      <w:r w:rsidR="00415D3A">
        <w:rPr>
          <w:rFonts w:ascii="Arial" w:eastAsiaTheme="minorHAnsi" w:hAnsi="Arial" w:cs="Arial"/>
          <w:color w:val="636462"/>
          <w:bdr w:val="none" w:sz="0" w:space="0" w:color="auto"/>
          <w:lang w:val="es-ES" w:eastAsia="en-US"/>
        </w:rPr>
        <w:t xml:space="preserve"> y la </w:t>
      </w:r>
      <w:r w:rsidR="00F06E7A">
        <w:rPr>
          <w:rFonts w:ascii="Arial" w:eastAsiaTheme="minorHAnsi" w:hAnsi="Arial" w:cs="Arial"/>
          <w:color w:val="636462"/>
          <w:bdr w:val="none" w:sz="0" w:space="0" w:color="auto"/>
          <w:lang w:val="es-ES" w:eastAsia="en-US"/>
        </w:rPr>
        <w:t>implantación de dispositivos complejos como</w:t>
      </w:r>
      <w:r w:rsidR="00415D3A">
        <w:rPr>
          <w:rFonts w:ascii="Arial" w:eastAsiaTheme="minorHAnsi" w:hAnsi="Arial" w:cs="Arial"/>
          <w:color w:val="636462"/>
          <w:bdr w:val="none" w:sz="0" w:space="0" w:color="auto"/>
          <w:lang w:val="es-ES" w:eastAsia="en-US"/>
        </w:rPr>
        <w:t xml:space="preserve"> </w:t>
      </w:r>
      <w:r w:rsidR="00F06E7A">
        <w:rPr>
          <w:rFonts w:ascii="Arial" w:eastAsiaTheme="minorHAnsi" w:hAnsi="Arial" w:cs="Arial"/>
          <w:color w:val="636462"/>
          <w:bdr w:val="none" w:sz="0" w:space="0" w:color="auto"/>
          <w:lang w:val="es-ES" w:eastAsia="en-US"/>
        </w:rPr>
        <w:t xml:space="preserve">los </w:t>
      </w:r>
      <w:r w:rsidR="00415D3A">
        <w:rPr>
          <w:rFonts w:ascii="Arial" w:eastAsiaTheme="minorHAnsi" w:hAnsi="Arial" w:cs="Arial"/>
          <w:color w:val="636462"/>
          <w:bdr w:val="none" w:sz="0" w:space="0" w:color="auto"/>
          <w:lang w:val="es-ES" w:eastAsia="en-US"/>
        </w:rPr>
        <w:t>marcapasos sin cables</w:t>
      </w:r>
      <w:r w:rsidR="00F06E7A">
        <w:rPr>
          <w:rFonts w:ascii="Arial" w:eastAsiaTheme="minorHAnsi" w:hAnsi="Arial" w:cs="Arial"/>
          <w:color w:val="636462"/>
          <w:bdr w:val="none" w:sz="0" w:space="0" w:color="auto"/>
          <w:lang w:val="es-ES" w:eastAsia="en-US"/>
        </w:rPr>
        <w:t xml:space="preserve"> o el desfi</w:t>
      </w:r>
      <w:r w:rsidR="00304E6F">
        <w:rPr>
          <w:rFonts w:ascii="Arial" w:eastAsiaTheme="minorHAnsi" w:hAnsi="Arial" w:cs="Arial"/>
          <w:color w:val="636462"/>
          <w:bdr w:val="none" w:sz="0" w:space="0" w:color="auto"/>
          <w:lang w:val="es-ES" w:eastAsia="en-US"/>
        </w:rPr>
        <w:t>b</w:t>
      </w:r>
      <w:r w:rsidR="00F06E7A">
        <w:rPr>
          <w:rFonts w:ascii="Arial" w:eastAsiaTheme="minorHAnsi" w:hAnsi="Arial" w:cs="Arial"/>
          <w:color w:val="636462"/>
          <w:bdr w:val="none" w:sz="0" w:space="0" w:color="auto"/>
          <w:lang w:val="es-ES" w:eastAsia="en-US"/>
        </w:rPr>
        <w:t>rilador subcutáneo,</w:t>
      </w:r>
      <w:r w:rsidR="00415D3A">
        <w:rPr>
          <w:rFonts w:ascii="Arial" w:eastAsiaTheme="minorHAnsi" w:hAnsi="Arial" w:cs="Arial"/>
          <w:color w:val="636462"/>
          <w:bdr w:val="none" w:sz="0" w:space="0" w:color="auto"/>
          <w:lang w:val="es-ES" w:eastAsia="en-US"/>
        </w:rPr>
        <w:t xml:space="preserve"> técnicas que actualmente no se realizan en la provincia de León ni en la sanidad pública ni privada</w:t>
      </w:r>
      <w:r>
        <w:rPr>
          <w:rFonts w:ascii="Arial" w:eastAsiaTheme="minorHAnsi" w:hAnsi="Arial" w:cs="Arial"/>
          <w:color w:val="636462"/>
          <w:bdr w:val="none" w:sz="0" w:space="0" w:color="auto"/>
          <w:lang w:val="es-ES" w:eastAsia="en-US"/>
        </w:rPr>
        <w:t>”</w:t>
      </w:r>
      <w:r w:rsidR="00F06E7A">
        <w:rPr>
          <w:rFonts w:ascii="Arial" w:eastAsiaTheme="minorHAnsi" w:hAnsi="Arial" w:cs="Arial"/>
          <w:color w:val="636462"/>
          <w:bdr w:val="none" w:sz="0" w:space="0" w:color="auto"/>
          <w:lang w:val="es-ES" w:eastAsia="en-US"/>
        </w:rPr>
        <w:t>,</w:t>
      </w:r>
      <w:r w:rsidR="00415D3A">
        <w:rPr>
          <w:rFonts w:ascii="Arial" w:eastAsiaTheme="minorHAnsi" w:hAnsi="Arial" w:cs="Arial"/>
          <w:color w:val="636462"/>
          <w:bdr w:val="none" w:sz="0" w:space="0" w:color="auto"/>
          <w:lang w:val="es-ES" w:eastAsia="en-US"/>
        </w:rPr>
        <w:t xml:space="preserve"> destaca el Dr. Diego Pérez</w:t>
      </w:r>
      <w:r>
        <w:rPr>
          <w:rFonts w:ascii="Arial" w:eastAsiaTheme="minorHAnsi" w:hAnsi="Arial" w:cs="Arial"/>
          <w:color w:val="636462"/>
          <w:bdr w:val="none" w:sz="0" w:space="0" w:color="auto"/>
          <w:lang w:val="es-ES" w:eastAsia="en-US"/>
        </w:rPr>
        <w:t xml:space="preserve"> Díez</w:t>
      </w:r>
      <w:r w:rsidR="00415D3A">
        <w:rPr>
          <w:rFonts w:ascii="Arial" w:eastAsiaTheme="minorHAnsi" w:hAnsi="Arial" w:cs="Arial"/>
          <w:color w:val="636462"/>
          <w:bdr w:val="none" w:sz="0" w:space="0" w:color="auto"/>
          <w:lang w:val="es-ES" w:eastAsia="en-US"/>
        </w:rPr>
        <w:t>.</w:t>
      </w:r>
    </w:p>
    <w:p w14:paraId="596A0C73" w14:textId="546C7763" w:rsidR="00415D3A" w:rsidRDefault="00415D3A" w:rsidP="00174569">
      <w:pPr>
        <w:pStyle w:val="CuerpoA"/>
        <w:jc w:val="both"/>
        <w:rPr>
          <w:rFonts w:ascii="Arial" w:eastAsiaTheme="minorHAnsi" w:hAnsi="Arial" w:cs="Arial"/>
          <w:color w:val="636462"/>
          <w:bdr w:val="none" w:sz="0" w:space="0" w:color="auto"/>
          <w:lang w:val="es-ES" w:eastAsia="en-US"/>
        </w:rPr>
      </w:pPr>
    </w:p>
    <w:p w14:paraId="111D7E0A" w14:textId="77777777" w:rsidR="00F91A1E" w:rsidRPr="00F91A1E" w:rsidRDefault="00F91A1E" w:rsidP="00F91A1E">
      <w:pPr>
        <w:pStyle w:val="CuerpoA"/>
        <w:jc w:val="both"/>
        <w:rPr>
          <w:rFonts w:ascii="Arial" w:hAnsi="Arial" w:cs="Arial"/>
          <w:color w:val="636462"/>
        </w:rPr>
      </w:pPr>
      <w:r w:rsidRPr="00F91A1E">
        <w:rPr>
          <w:rFonts w:ascii="Arial" w:hAnsi="Arial" w:cs="Arial"/>
          <w:color w:val="636462"/>
        </w:rPr>
        <w:t>El seguimiento posterior y personalizado que se ofrece a los pacientes tras una intervención o la implantación de un dispositivo constituye otro de los aspectos destacados de la nueva Unidad de Arritmias. Después de una ablación, es fundamental realizar una reevaluación clínica y llevar a cabo, a intervalos regulares, pruebas de control esenciales, como el electrocardiograma (ECG), la monitorización Holter o la ecocardiografía transtorácica. Además, según la evolución del paciente, los especialistas pueden ajustar el tratamiento con medicación antiarrítmica o valorar la posibilidad de una nueva intervención de ablación, garantizando así un control integral y continuo de la enfermedad.</w:t>
      </w:r>
    </w:p>
    <w:p w14:paraId="24664F8F" w14:textId="77777777" w:rsidR="00F91A1E" w:rsidRDefault="00F91A1E" w:rsidP="00415D3A">
      <w:pPr>
        <w:pStyle w:val="CuerpoA"/>
        <w:jc w:val="both"/>
        <w:rPr>
          <w:rFonts w:ascii="Arial" w:eastAsiaTheme="minorHAnsi" w:hAnsi="Arial" w:cs="Arial"/>
          <w:color w:val="636462"/>
          <w:bdr w:val="none" w:sz="0" w:space="0" w:color="auto"/>
          <w:lang w:val="es-ES" w:eastAsia="en-US"/>
        </w:rPr>
      </w:pPr>
    </w:p>
    <w:p w14:paraId="20AB6DF9" w14:textId="33A8265F" w:rsidR="00755670" w:rsidRPr="002B084C" w:rsidRDefault="00755670"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p>
    <w:p w14:paraId="51A2F36D" w14:textId="68940261" w:rsidR="00106B34" w:rsidRPr="002B084C" w:rsidRDefault="00106B34" w:rsidP="00106B34">
      <w:pPr>
        <w:pStyle w:val="CuerpoA"/>
        <w:rPr>
          <w:rFonts w:ascii="Arial" w:eastAsia="Times New Roman" w:hAnsi="Arial" w:cs="Arial"/>
          <w:b/>
          <w:bCs/>
          <w:color w:val="292D72"/>
          <w:bdr w:val="none" w:sz="0" w:space="0" w:color="auto"/>
          <w:lang w:val="es-ES"/>
          <w14:textFill>
            <w14:solidFill>
              <w14:srgbClr w14:val="292D72">
                <w14:alpha w14:val="20000"/>
              </w14:srgbClr>
            </w14:solidFill>
          </w14:textFill>
        </w:rPr>
      </w:pPr>
      <w:r w:rsidRPr="002B084C">
        <w:rPr>
          <w:rFonts w:ascii="Arial" w:eastAsia="Times New Roman" w:hAnsi="Arial" w:cs="Arial"/>
          <w:b/>
          <w:bCs/>
          <w:color w:val="292D72"/>
          <w:bdr w:val="none" w:sz="0" w:space="0" w:color="auto"/>
          <w:lang w:val="es-ES"/>
          <w14:textFill>
            <w14:solidFill>
              <w14:srgbClr w14:val="292D72">
                <w14:alpha w14:val="20000"/>
              </w14:srgbClr>
            </w14:solidFill>
          </w14:textFill>
        </w:rPr>
        <w:t>HM Hospitales</w:t>
      </w:r>
    </w:p>
    <w:p w14:paraId="73616F8A" w14:textId="77777777" w:rsidR="00106B34" w:rsidRPr="00C376DE" w:rsidRDefault="00106B34" w:rsidP="00106B34">
      <w:pPr>
        <w:pStyle w:val="CuerpoA"/>
        <w:rPr>
          <w:rFonts w:ascii="Public Sans" w:eastAsia="Times New Roman" w:hAnsi="Public Sans" w:cs="Arial"/>
          <w:b/>
          <w:color w:val="292D72"/>
          <w:sz w:val="20"/>
          <w:szCs w:val="20"/>
          <w:bdr w:val="none" w:sz="0" w:space="0" w:color="auto"/>
          <w:lang w:val="es-ES"/>
          <w14:textFill>
            <w14:solidFill>
              <w14:srgbClr w14:val="292D72">
                <w14:alpha w14:val="20000"/>
              </w14:srgbClr>
            </w14:solidFill>
          </w14:textFill>
        </w:rPr>
      </w:pPr>
    </w:p>
    <w:p w14:paraId="6617A72E"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Los hospitales leoneses HM San Francisco y HM Regla forman parte de HM Hospitales, el grupo hospitalario privado de referencia a nivel nacional, que basa su oferta en la excelencia asistencial sumada a la investigación, la docencia, la constante innovación tecnológica y la publicación de resultados. </w:t>
      </w:r>
    </w:p>
    <w:p w14:paraId="347589C5"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p>
    <w:p w14:paraId="1C332049"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En la actualidad HM San Francisco y HM Regla cuenta con una plantilla de más de 250 profesionales y una completa guía médica compuesta por más de 150 especialistas, lo que permite ofrecer una medicina de calidad e innovadora centrada en el cuidado de la salud y el bienestar de sus pacientes y familiares.</w:t>
      </w:r>
    </w:p>
    <w:p w14:paraId="706A6290" w14:textId="77777777" w:rsidR="00C53415" w:rsidRPr="002B084C" w:rsidRDefault="00C53415" w:rsidP="00C53415">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w:t>
      </w:r>
    </w:p>
    <w:p w14:paraId="184C4A08" w14:textId="74E444AF" w:rsidR="00EA6EBB" w:rsidRPr="002B084C" w:rsidRDefault="00C53415" w:rsidP="00106B34">
      <w:pPr>
        <w:pStyle w:val="CuerpoBA"/>
        <w:rPr>
          <w:rFonts w:eastAsia="Times New Roman"/>
          <w:b w:val="0"/>
          <w:bCs w:val="0"/>
          <w:color w:val="292D72"/>
          <w:sz w:val="20"/>
          <w:szCs w:val="20"/>
          <w:bdr w:val="none" w:sz="0" w:space="0" w:color="auto"/>
          <w:lang w:val="es-ES"/>
          <w14:textFill>
            <w14:solidFill>
              <w14:srgbClr w14:val="292D72">
                <w14:alpha w14:val="20000"/>
              </w14:srgbClr>
            </w14:solidFill>
          </w14:textFill>
        </w:rPr>
      </w:pP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H</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M Hospitales está formado por 54 centros asistenciales: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hospitales, 3 centros integrales de alta especialización en Oncologí</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a, Cardiología, Neurociencias, 5</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centros especializados en Medicina d</w:t>
      </w:r>
      <w:r w:rsidR="00090920">
        <w:rPr>
          <w:rFonts w:eastAsia="Times New Roman"/>
          <w:b w:val="0"/>
          <w:bCs w:val="0"/>
          <w:color w:val="292D72"/>
          <w:sz w:val="20"/>
          <w:szCs w:val="20"/>
          <w:bdr w:val="none" w:sz="0" w:space="0" w:color="auto"/>
          <w:lang w:val="es-ES"/>
          <w14:textFill>
            <w14:solidFill>
              <w14:srgbClr w14:val="292D72">
                <w14:alpha w14:val="20000"/>
              </w14:srgbClr>
            </w14:solidFill>
          </w14:textFill>
        </w:rPr>
        <w:t>e la Reproducción, Salud Ocular, Salud Bucodental, Medicina Estética y Cirugía Plástica y Prevención Precoz Personalizada además de 23</w:t>
      </w:r>
      <w:r w:rsidRPr="002B084C">
        <w:rPr>
          <w:rFonts w:eastAsia="Times New Roman"/>
          <w:b w:val="0"/>
          <w:bCs w:val="0"/>
          <w:color w:val="292D72"/>
          <w:sz w:val="20"/>
          <w:szCs w:val="20"/>
          <w:bdr w:val="none" w:sz="0" w:space="0" w:color="auto"/>
          <w:lang w:val="es-ES"/>
          <w14:textFill>
            <w14:solidFill>
              <w14:srgbClr w14:val="292D72">
                <w14:alpha w14:val="20000"/>
              </w14:srgbClr>
            </w14:solidFill>
          </w14:textFill>
        </w:rPr>
        <w:t xml:space="preserve"> policlínicos. Todos ellos trabajan de manera coordinada para ofrecer una gestión integral de las necesidades y requerimientos de sus pacientes</w:t>
      </w:r>
      <w:r w:rsidR="002B084C">
        <w:rPr>
          <w:rFonts w:eastAsia="Times New Roman"/>
          <w:b w:val="0"/>
          <w:bCs w:val="0"/>
          <w:color w:val="292D72"/>
          <w:sz w:val="20"/>
          <w:szCs w:val="20"/>
          <w:bdr w:val="none" w:sz="0" w:space="0" w:color="auto"/>
          <w:lang w:val="es-ES"/>
          <w14:textFill>
            <w14:solidFill>
              <w14:srgbClr w14:val="292D72">
                <w14:alpha w14:val="20000"/>
              </w14:srgbClr>
            </w14:solidFill>
          </w14:textFill>
        </w:rPr>
        <w:t>.</w:t>
      </w:r>
    </w:p>
    <w:p w14:paraId="6129FB97" w14:textId="77777777" w:rsidR="00C53415" w:rsidRDefault="00C53415"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p>
    <w:p w14:paraId="6C0E47A0" w14:textId="059A79D0" w:rsidR="00106B34" w:rsidRPr="005C6032" w:rsidRDefault="00106B34" w:rsidP="00106B34">
      <w:pPr>
        <w:spacing w:line="276"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cs="Arial"/>
          <w:b/>
          <w:bCs/>
          <w:color w:val="292D72"/>
          <w:sz w:val="20"/>
          <w:szCs w:val="20"/>
          <w14:textFill>
            <w14:solidFill>
              <w14:srgbClr w14:val="292D72">
                <w14:alpha w14:val="20000"/>
              </w14:srgbClr>
            </w14:solidFill>
          </w14:textFill>
        </w:rPr>
        <w:t>Departamento de comunicación HM Hospitales</w:t>
      </w:r>
    </w:p>
    <w:p w14:paraId="61497228" w14:textId="68E8F063" w:rsidR="00C53415" w:rsidRPr="00C376DE" w:rsidRDefault="00DF4903" w:rsidP="00106B34">
      <w:pPr>
        <w:spacing w:line="360" w:lineRule="auto"/>
        <w:jc w:val="both"/>
        <w:rPr>
          <w:rFonts w:ascii="Glasgow" w:hAnsi="Glasgow" w:cs="Arial"/>
          <w:b/>
          <w:bCs/>
          <w:color w:val="292D72"/>
          <w:sz w:val="20"/>
          <w:szCs w:val="20"/>
          <w14:textFill>
            <w14:solidFill>
              <w14:srgbClr w14:val="292D72">
                <w14:alpha w14:val="20000"/>
              </w14:srgbClr>
            </w14:solidFill>
          </w14:textFill>
        </w:rPr>
      </w:pPr>
      <w:r w:rsidRPr="00C376DE">
        <w:rPr>
          <w:rFonts w:ascii="Glasgow" w:hAnsi="Glasgow"/>
          <w:b/>
          <w:bCs/>
          <w:noProof/>
          <w:color w:val="292D72"/>
          <w:sz w:val="40"/>
          <w:szCs w:val="40"/>
          <w:lang w:eastAsia="es-ES"/>
          <w14:textFill>
            <w14:solidFill>
              <w14:srgbClr w14:val="292D72">
                <w14:alpha w14:val="20000"/>
              </w14:srgbClr>
            </w14:solidFill>
          </w14:textFill>
        </w:rPr>
        <w:drawing>
          <wp:anchor distT="0" distB="0" distL="114300" distR="114300" simplePos="0" relativeHeight="251659264" behindDoc="0" locked="0" layoutInCell="1" allowOverlap="1" wp14:anchorId="3CE1F10C" wp14:editId="750D05DE">
            <wp:simplePos x="0" y="0"/>
            <wp:positionH relativeFrom="column">
              <wp:posOffset>-36195</wp:posOffset>
            </wp:positionH>
            <wp:positionV relativeFrom="paragraph">
              <wp:posOffset>240847</wp:posOffset>
            </wp:positionV>
            <wp:extent cx="1556385" cy="546735"/>
            <wp:effectExtent l="0" t="0" r="5715" b="0"/>
            <wp:wrapNone/>
            <wp:docPr id="5" name="Imagen 5"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Form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56385" cy="546735"/>
                    </a:xfrm>
                    <a:prstGeom prst="rect">
                      <a:avLst/>
                    </a:prstGeom>
                  </pic:spPr>
                </pic:pic>
              </a:graphicData>
            </a:graphic>
            <wp14:sizeRelH relativeFrom="page">
              <wp14:pctWidth>0</wp14:pctWidth>
            </wp14:sizeRelH>
            <wp14:sizeRelV relativeFrom="page">
              <wp14:pctHeight>0</wp14:pctHeight>
            </wp14:sizeRelV>
          </wp:anchor>
        </w:drawing>
      </w:r>
      <w:r w:rsidR="00C53415">
        <w:rPr>
          <w:rFonts w:ascii="Glasgow" w:hAnsi="Glasgow" w:cs="Arial"/>
          <w:b/>
          <w:bCs/>
          <w:color w:val="292D72"/>
          <w:sz w:val="20"/>
          <w:szCs w:val="20"/>
          <w14:textFill>
            <w14:solidFill>
              <w14:srgbClr w14:val="292D72">
                <w14:alpha w14:val="20000"/>
              </w14:srgbClr>
            </w14:solidFill>
          </w14:textFill>
        </w:rPr>
        <w:t>Pedro Lechuga Mallo</w:t>
      </w:r>
    </w:p>
    <w:p w14:paraId="4B4B670B" w14:textId="3AC3129A" w:rsidR="00106B34" w:rsidRPr="003F66BE" w:rsidRDefault="00C53415"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r>
        <w:rPr>
          <w:rFonts w:ascii="Glasgow Light" w:hAnsi="Glasgow Light" w:cs="Arial"/>
          <w:color w:val="292D72"/>
          <w:sz w:val="20"/>
          <w:szCs w:val="20"/>
          <w:lang w:val="en-US"/>
          <w14:textFill>
            <w14:solidFill>
              <w14:srgbClr w14:val="292D72">
                <w14:alpha w14:val="20000"/>
              </w14:srgbClr>
            </w14:solidFill>
          </w14:textFill>
        </w:rPr>
        <w:t>987 25 10 12 ext.112</w:t>
      </w:r>
      <w:r w:rsidR="00106B34" w:rsidRPr="003F66BE">
        <w:rPr>
          <w:rFonts w:ascii="Glasgow Light" w:hAnsi="Glasgow Light" w:cs="Arial"/>
          <w:color w:val="292D72"/>
          <w:sz w:val="20"/>
          <w:szCs w:val="20"/>
          <w:lang w:val="en-US"/>
          <w14:textFill>
            <w14:solidFill>
              <w14:srgbClr w14:val="292D72">
                <w14:alpha w14:val="20000"/>
              </w14:srgbClr>
            </w14:solidFill>
          </w14:textFill>
        </w:rPr>
        <w:t xml:space="preserve">          </w:t>
      </w:r>
      <w:r>
        <w:rPr>
          <w:rFonts w:ascii="Glasgow Light" w:hAnsi="Glasgow Light" w:cs="Arial"/>
          <w:color w:val="292D72"/>
          <w:sz w:val="20"/>
          <w:szCs w:val="20"/>
          <w:lang w:val="en-US"/>
          <w14:textFill>
            <w14:solidFill>
              <w14:srgbClr w14:val="292D72">
                <w14:alpha w14:val="20000"/>
              </w14:srgbClr>
            </w14:solidFill>
          </w14:textFill>
        </w:rPr>
        <w:t>638 84 6384</w:t>
      </w:r>
    </w:p>
    <w:p w14:paraId="26BCF27B" w14:textId="0979B795" w:rsidR="00106B34" w:rsidRPr="003F66BE" w:rsidRDefault="0003400D" w:rsidP="00106B34">
      <w:pPr>
        <w:spacing w:line="360" w:lineRule="auto"/>
        <w:ind w:firstLine="284"/>
        <w:jc w:val="both"/>
        <w:rPr>
          <w:rFonts w:ascii="Glasgow Light" w:hAnsi="Glasgow Light"/>
          <w:color w:val="292D72"/>
          <w:sz w:val="20"/>
          <w:szCs w:val="20"/>
          <w:lang w:val="en-US"/>
          <w14:textFill>
            <w14:solidFill>
              <w14:srgbClr w14:val="292D72">
                <w14:alpha w14:val="20000"/>
              </w14:srgbClr>
            </w14:solidFill>
          </w14:textFill>
        </w:rPr>
      </w:pPr>
      <w:hyperlink r:id="rId8" w:history="1">
        <w:r w:rsidR="00C53415" w:rsidRPr="000D76D4">
          <w:rPr>
            <w:rStyle w:val="Hipervnculo"/>
            <w:rFonts w:ascii="Glasgow Light" w:hAnsi="Glasgow Light" w:cs="Arial"/>
            <w:sz w:val="20"/>
            <w:szCs w:val="20"/>
            <w:lang w:val="en-US"/>
            <w14:textFill>
              <w14:solidFill>
                <w14:srgbClr w14:val="0000FF">
                  <w14:alpha w14:val="20000"/>
                </w14:srgbClr>
              </w14:solidFill>
            </w14:textFill>
          </w:rPr>
          <w:t>plechuga@hmhospitales.com</w:t>
        </w:r>
      </w:hyperlink>
    </w:p>
    <w:p w14:paraId="0A703239" w14:textId="0EAEE56B" w:rsidR="008A01E0" w:rsidRPr="00343A1C" w:rsidRDefault="0003400D" w:rsidP="00343A1C">
      <w:pPr>
        <w:spacing w:line="360" w:lineRule="auto"/>
        <w:ind w:firstLine="284"/>
        <w:jc w:val="both"/>
        <w:rPr>
          <w:rFonts w:ascii="Glasgow Light" w:hAnsi="Glasgow Light" w:cs="Arial"/>
          <w:color w:val="292D72"/>
          <w:sz w:val="20"/>
          <w:szCs w:val="20"/>
          <w:lang w:val="en-US"/>
          <w14:textFill>
            <w14:solidFill>
              <w14:srgbClr w14:val="292D72">
                <w14:alpha w14:val="20000"/>
              </w14:srgbClr>
            </w14:solidFill>
          </w14:textFill>
        </w:rPr>
      </w:pPr>
      <w:hyperlink r:id="rId9" w:history="1">
        <w:r w:rsidR="00106B34" w:rsidRPr="00C376DE">
          <w:rPr>
            <w:rStyle w:val="Hipervnculo"/>
            <w:rFonts w:ascii="Glasgow Light" w:hAnsi="Glasgow Light" w:cs="Arial"/>
            <w:color w:val="292D72"/>
            <w:sz w:val="20"/>
            <w:szCs w:val="20"/>
            <w:lang w:val="en-US"/>
            <w14:textFill>
              <w14:solidFill>
                <w14:srgbClr w14:val="292D72">
                  <w14:alpha w14:val="20000"/>
                </w14:srgbClr>
              </w14:solidFill>
            </w14:textFill>
          </w:rPr>
          <w:t>www.hmhospitales.com</w:t>
        </w:r>
      </w:hyperlink>
    </w:p>
    <w:sectPr w:rsidR="008A01E0" w:rsidRPr="00343A1C" w:rsidSect="005F011F">
      <w:headerReference w:type="default" r:id="rId10"/>
      <w:footerReference w:type="default" r:id="rId11"/>
      <w:pgSz w:w="11906" w:h="16838"/>
      <w:pgMar w:top="263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DE8E3" w14:textId="77777777" w:rsidR="0003400D" w:rsidRDefault="0003400D" w:rsidP="00DF4903">
      <w:r>
        <w:separator/>
      </w:r>
    </w:p>
  </w:endnote>
  <w:endnote w:type="continuationSeparator" w:id="0">
    <w:p w14:paraId="00FDD5C2" w14:textId="77777777" w:rsidR="0003400D" w:rsidRDefault="0003400D" w:rsidP="00DF4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lasgow">
    <w:panose1 w:val="00000000000000000000"/>
    <w:charset w:val="00"/>
    <w:family w:val="auto"/>
    <w:pitch w:val="variable"/>
    <w:sig w:usb0="800000AF" w:usb1="1000204A" w:usb2="00000000" w:usb3="00000000" w:csb0="00000001" w:csb1="00000000"/>
  </w:font>
  <w:font w:name="Glasgow Light">
    <w:panose1 w:val="00000000000000000000"/>
    <w:charset w:val="00"/>
    <w:family w:val="auto"/>
    <w:pitch w:val="variable"/>
    <w:sig w:usb0="800000AF" w:usb1="1000204A" w:usb2="00000000" w:usb3="00000000" w:csb0="00000001" w:csb1="00000000"/>
  </w:font>
  <w:font w:name="Public Sans Light">
    <w:altName w:val="Times New Roman"/>
    <w:panose1 w:val="00000000000000000000"/>
    <w:charset w:val="00"/>
    <w:family w:val="auto"/>
    <w:pitch w:val="variable"/>
    <w:sig w:usb0="A00000FF" w:usb1="4000205B" w:usb2="00000000" w:usb3="00000000" w:csb0="00000193" w:csb1="00000000"/>
  </w:font>
  <w:font w:name="Public Sans">
    <w:altName w:val="Times New Roman"/>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51D12" w14:textId="7E8C5C2C" w:rsidR="005F011F" w:rsidRDefault="00173DB2">
    <w:pPr>
      <w:pStyle w:val="Piedepgina"/>
    </w:pPr>
    <w:r>
      <w:rPr>
        <w:noProof/>
        <w:lang w:eastAsia="es-ES"/>
      </w:rPr>
      <w:drawing>
        <wp:anchor distT="0" distB="0" distL="114300" distR="114300" simplePos="0" relativeHeight="251668480" behindDoc="1" locked="0" layoutInCell="1" allowOverlap="1" wp14:anchorId="3BF8A38B" wp14:editId="60A30E92">
          <wp:simplePos x="0" y="0"/>
          <wp:positionH relativeFrom="column">
            <wp:posOffset>-501205</wp:posOffset>
          </wp:positionH>
          <wp:positionV relativeFrom="paragraph">
            <wp:posOffset>73623</wp:posOffset>
          </wp:positionV>
          <wp:extent cx="955144" cy="124584"/>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955144" cy="1245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A45C7" w14:textId="77777777" w:rsidR="0003400D" w:rsidRDefault="0003400D" w:rsidP="00DF4903">
      <w:r>
        <w:separator/>
      </w:r>
    </w:p>
  </w:footnote>
  <w:footnote w:type="continuationSeparator" w:id="0">
    <w:p w14:paraId="1AE514C4" w14:textId="77777777" w:rsidR="0003400D" w:rsidRDefault="0003400D" w:rsidP="00DF4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960D1" w14:textId="757FA977" w:rsidR="00DF4903" w:rsidRDefault="00C53415">
    <w:pPr>
      <w:pStyle w:val="Encabezado"/>
    </w:pPr>
    <w:r w:rsidRPr="005C20F7">
      <w:rPr>
        <w:noProof/>
        <w:lang w:eastAsia="es-ES"/>
      </w:rPr>
      <w:drawing>
        <wp:anchor distT="0" distB="0" distL="114300" distR="114300" simplePos="0" relativeHeight="251670528" behindDoc="1" locked="0" layoutInCell="1" allowOverlap="1" wp14:anchorId="7E367471" wp14:editId="08866282">
          <wp:simplePos x="0" y="0"/>
          <wp:positionH relativeFrom="column">
            <wp:posOffset>3169920</wp:posOffset>
          </wp:positionH>
          <wp:positionV relativeFrom="paragraph">
            <wp:posOffset>-173711</wp:posOffset>
          </wp:positionV>
          <wp:extent cx="1017407" cy="718820"/>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7407" cy="718820"/>
                  </a:xfrm>
                  <a:prstGeom prst="rect">
                    <a:avLst/>
                  </a:prstGeom>
                </pic:spPr>
              </pic:pic>
            </a:graphicData>
          </a:graphic>
          <wp14:sizeRelH relativeFrom="page">
            <wp14:pctWidth>0</wp14:pctWidth>
          </wp14:sizeRelH>
          <wp14:sizeRelV relativeFrom="page">
            <wp14:pctHeight>0</wp14:pctHeight>
          </wp14:sizeRelV>
        </wp:anchor>
      </w:drawing>
    </w:r>
    <w:r w:rsidR="00DC5AEC">
      <w:rPr>
        <w:noProof/>
        <w:lang w:eastAsia="es-ES"/>
      </w:rPr>
      <mc:AlternateContent>
        <mc:Choice Requires="wps">
          <w:drawing>
            <wp:anchor distT="0" distB="0" distL="114300" distR="114300" simplePos="0" relativeHeight="251661312" behindDoc="0" locked="0" layoutInCell="1" allowOverlap="1" wp14:anchorId="655FC009" wp14:editId="6502D172">
              <wp:simplePos x="0" y="0"/>
              <wp:positionH relativeFrom="column">
                <wp:posOffset>2908935</wp:posOffset>
              </wp:positionH>
              <wp:positionV relativeFrom="paragraph">
                <wp:posOffset>-307794</wp:posOffset>
              </wp:positionV>
              <wp:extent cx="0" cy="704215"/>
              <wp:effectExtent l="0" t="0" r="12700" b="6985"/>
              <wp:wrapNone/>
              <wp:docPr id="487" name="Conector recto 487"/>
              <wp:cNvGraphicFramePr/>
              <a:graphic xmlns:a="http://schemas.openxmlformats.org/drawingml/2006/main">
                <a:graphicData uri="http://schemas.microsoft.com/office/word/2010/wordprocessingShape">
                  <wps:wsp>
                    <wps:cNvCnPr/>
                    <wps:spPr>
                      <a:xfrm>
                        <a:off x="0" y="0"/>
                        <a:ext cx="0" cy="704215"/>
                      </a:xfrm>
                      <a:prstGeom prst="line">
                        <a:avLst/>
                      </a:prstGeom>
                      <a:ln w="9525">
                        <a:solidFill>
                          <a:srgbClr val="292D7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Conector recto 487"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292d72" from="229.05pt,-24.25pt" to="229.05pt,31.2pt" w14:anchorId="162F7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">
              <v:stroke joinstyle="miter"/>
            </v:line>
          </w:pict>
        </mc:Fallback>
      </mc:AlternateContent>
    </w:r>
    <w:r w:rsidR="00DC5AEC" w:rsidRPr="005C20F7">
      <w:rPr>
        <w:noProof/>
        <w:lang w:eastAsia="es-ES"/>
      </w:rPr>
      <w:drawing>
        <wp:anchor distT="0" distB="0" distL="114300" distR="114300" simplePos="0" relativeHeight="251672576" behindDoc="1" locked="0" layoutInCell="1" allowOverlap="1" wp14:anchorId="10434C1B" wp14:editId="3C76C3C6">
          <wp:simplePos x="0" y="0"/>
          <wp:positionH relativeFrom="column">
            <wp:posOffset>4415880</wp:posOffset>
          </wp:positionH>
          <wp:positionV relativeFrom="paragraph">
            <wp:posOffset>-176621</wp:posOffset>
          </wp:positionV>
          <wp:extent cx="1958340" cy="71916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719164"/>
                  </a:xfrm>
                  <a:prstGeom prst="rect">
                    <a:avLst/>
                  </a:prstGeom>
                </pic:spPr>
              </pic:pic>
            </a:graphicData>
          </a:graphic>
          <wp14:sizeRelH relativeFrom="page">
            <wp14:pctWidth>0</wp14:pctWidth>
          </wp14:sizeRelH>
          <wp14:sizeRelV relativeFrom="page">
            <wp14:pctHeight>0</wp14:pctHeight>
          </wp14:sizeRelV>
        </wp:anchor>
      </w:drawing>
    </w:r>
    <w:r w:rsidR="00B571F8">
      <w:rPr>
        <w:noProof/>
        <w:lang w:eastAsia="es-ES"/>
      </w:rPr>
      <w:drawing>
        <wp:anchor distT="0" distB="0" distL="114300" distR="114300" simplePos="0" relativeHeight="251665408" behindDoc="1" locked="0" layoutInCell="1" allowOverlap="1" wp14:anchorId="6618112C" wp14:editId="63E209AF">
          <wp:simplePos x="0" y="0"/>
          <wp:positionH relativeFrom="column">
            <wp:posOffset>-506730</wp:posOffset>
          </wp:positionH>
          <wp:positionV relativeFrom="paragraph">
            <wp:posOffset>-548640</wp:posOffset>
          </wp:positionV>
          <wp:extent cx="1884045" cy="111633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
                    <a:extLst>
                      <a:ext uri="{28A0092B-C50C-407E-A947-70E740481C1C}">
                        <a14:useLocalDpi xmlns:a14="http://schemas.microsoft.com/office/drawing/2010/main" val="0"/>
                      </a:ext>
                    </a:extLst>
                  </a:blip>
                  <a:stretch>
                    <a:fillRect/>
                  </a:stretch>
                </pic:blipFill>
                <pic:spPr>
                  <a:xfrm>
                    <a:off x="0" y="0"/>
                    <a:ext cx="1884045" cy="11163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C5DDC"/>
    <w:multiLevelType w:val="hybridMultilevel"/>
    <w:tmpl w:val="26C245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0977E81"/>
    <w:multiLevelType w:val="multilevel"/>
    <w:tmpl w:val="F646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1E0"/>
    <w:rsid w:val="00011642"/>
    <w:rsid w:val="00017294"/>
    <w:rsid w:val="0003400D"/>
    <w:rsid w:val="00035C53"/>
    <w:rsid w:val="000443BE"/>
    <w:rsid w:val="000520C3"/>
    <w:rsid w:val="000601EE"/>
    <w:rsid w:val="000824CC"/>
    <w:rsid w:val="00090920"/>
    <w:rsid w:val="00096677"/>
    <w:rsid w:val="000A5CD7"/>
    <w:rsid w:val="000B5C44"/>
    <w:rsid w:val="000D35EB"/>
    <w:rsid w:val="000D3B52"/>
    <w:rsid w:val="000E440B"/>
    <w:rsid w:val="000E56F0"/>
    <w:rsid w:val="000F06B9"/>
    <w:rsid w:val="001068E8"/>
    <w:rsid w:val="00106B34"/>
    <w:rsid w:val="00106F99"/>
    <w:rsid w:val="00116995"/>
    <w:rsid w:val="00125CB7"/>
    <w:rsid w:val="001345C2"/>
    <w:rsid w:val="001408BA"/>
    <w:rsid w:val="00141A83"/>
    <w:rsid w:val="001624EC"/>
    <w:rsid w:val="00173DB2"/>
    <w:rsid w:val="00174569"/>
    <w:rsid w:val="00187326"/>
    <w:rsid w:val="00194B06"/>
    <w:rsid w:val="001A2CDB"/>
    <w:rsid w:val="001B48F8"/>
    <w:rsid w:val="001C5BEE"/>
    <w:rsid w:val="001E3CB0"/>
    <w:rsid w:val="002118B3"/>
    <w:rsid w:val="002124D7"/>
    <w:rsid w:val="002153C8"/>
    <w:rsid w:val="0023185B"/>
    <w:rsid w:val="0023207F"/>
    <w:rsid w:val="002428F3"/>
    <w:rsid w:val="00245B6A"/>
    <w:rsid w:val="0027558A"/>
    <w:rsid w:val="002B084C"/>
    <w:rsid w:val="002C0302"/>
    <w:rsid w:val="00304E6F"/>
    <w:rsid w:val="003341C7"/>
    <w:rsid w:val="00335EE1"/>
    <w:rsid w:val="0034201A"/>
    <w:rsid w:val="00343A1C"/>
    <w:rsid w:val="003471B7"/>
    <w:rsid w:val="003677D8"/>
    <w:rsid w:val="00367CF3"/>
    <w:rsid w:val="00381298"/>
    <w:rsid w:val="00392BDA"/>
    <w:rsid w:val="003C44B5"/>
    <w:rsid w:val="003F688E"/>
    <w:rsid w:val="00403905"/>
    <w:rsid w:val="00404A66"/>
    <w:rsid w:val="00413C55"/>
    <w:rsid w:val="00415D3A"/>
    <w:rsid w:val="00430D6B"/>
    <w:rsid w:val="0045167C"/>
    <w:rsid w:val="00472885"/>
    <w:rsid w:val="0047340C"/>
    <w:rsid w:val="0047556B"/>
    <w:rsid w:val="004809F7"/>
    <w:rsid w:val="00482DD2"/>
    <w:rsid w:val="00495FBC"/>
    <w:rsid w:val="004A1370"/>
    <w:rsid w:val="004A4721"/>
    <w:rsid w:val="004B7279"/>
    <w:rsid w:val="004D393D"/>
    <w:rsid w:val="004F2682"/>
    <w:rsid w:val="00526837"/>
    <w:rsid w:val="00534DF2"/>
    <w:rsid w:val="00547637"/>
    <w:rsid w:val="005548BB"/>
    <w:rsid w:val="00566615"/>
    <w:rsid w:val="00570A21"/>
    <w:rsid w:val="005960F7"/>
    <w:rsid w:val="005A6021"/>
    <w:rsid w:val="005A6B99"/>
    <w:rsid w:val="005C3F79"/>
    <w:rsid w:val="005C6032"/>
    <w:rsid w:val="005C6825"/>
    <w:rsid w:val="005E3A49"/>
    <w:rsid w:val="005E58BB"/>
    <w:rsid w:val="005F011F"/>
    <w:rsid w:val="005F50F1"/>
    <w:rsid w:val="00601820"/>
    <w:rsid w:val="006051E9"/>
    <w:rsid w:val="00613841"/>
    <w:rsid w:val="006236E0"/>
    <w:rsid w:val="006460BB"/>
    <w:rsid w:val="00656E02"/>
    <w:rsid w:val="00657C64"/>
    <w:rsid w:val="006712D2"/>
    <w:rsid w:val="00681467"/>
    <w:rsid w:val="0068410D"/>
    <w:rsid w:val="006A5617"/>
    <w:rsid w:val="006B40EA"/>
    <w:rsid w:val="006C067B"/>
    <w:rsid w:val="006F4785"/>
    <w:rsid w:val="00702B32"/>
    <w:rsid w:val="0073620F"/>
    <w:rsid w:val="007450FC"/>
    <w:rsid w:val="00755670"/>
    <w:rsid w:val="0077442B"/>
    <w:rsid w:val="0077771D"/>
    <w:rsid w:val="00794DED"/>
    <w:rsid w:val="00795A72"/>
    <w:rsid w:val="007A5EAC"/>
    <w:rsid w:val="007C5367"/>
    <w:rsid w:val="007C5C75"/>
    <w:rsid w:val="007C7325"/>
    <w:rsid w:val="007D63CA"/>
    <w:rsid w:val="007D731A"/>
    <w:rsid w:val="007E5C8A"/>
    <w:rsid w:val="007F63BF"/>
    <w:rsid w:val="00814051"/>
    <w:rsid w:val="0086137C"/>
    <w:rsid w:val="008939C8"/>
    <w:rsid w:val="008A01E0"/>
    <w:rsid w:val="008C04D4"/>
    <w:rsid w:val="008C3ECA"/>
    <w:rsid w:val="008C4F86"/>
    <w:rsid w:val="008D5F11"/>
    <w:rsid w:val="008E0418"/>
    <w:rsid w:val="008E6BC3"/>
    <w:rsid w:val="008F6869"/>
    <w:rsid w:val="008F6BD9"/>
    <w:rsid w:val="00923722"/>
    <w:rsid w:val="009523C2"/>
    <w:rsid w:val="009758DE"/>
    <w:rsid w:val="00975EC8"/>
    <w:rsid w:val="0098154A"/>
    <w:rsid w:val="009C637A"/>
    <w:rsid w:val="009E5A00"/>
    <w:rsid w:val="009F368E"/>
    <w:rsid w:val="00A31E7C"/>
    <w:rsid w:val="00A35029"/>
    <w:rsid w:val="00A40984"/>
    <w:rsid w:val="00A45129"/>
    <w:rsid w:val="00A62FF9"/>
    <w:rsid w:val="00A63DB3"/>
    <w:rsid w:val="00A746BB"/>
    <w:rsid w:val="00A91969"/>
    <w:rsid w:val="00A92EEC"/>
    <w:rsid w:val="00AA4EBB"/>
    <w:rsid w:val="00AD54EC"/>
    <w:rsid w:val="00AE5E8C"/>
    <w:rsid w:val="00AE6BEC"/>
    <w:rsid w:val="00B0106D"/>
    <w:rsid w:val="00B249F6"/>
    <w:rsid w:val="00B265A3"/>
    <w:rsid w:val="00B26A75"/>
    <w:rsid w:val="00B571F8"/>
    <w:rsid w:val="00B64FAA"/>
    <w:rsid w:val="00B73F13"/>
    <w:rsid w:val="00B94A9C"/>
    <w:rsid w:val="00BA36D0"/>
    <w:rsid w:val="00BB31B9"/>
    <w:rsid w:val="00BC3518"/>
    <w:rsid w:val="00BC36A6"/>
    <w:rsid w:val="00BD324D"/>
    <w:rsid w:val="00BE3A27"/>
    <w:rsid w:val="00BE59F3"/>
    <w:rsid w:val="00BE6EA2"/>
    <w:rsid w:val="00C1539B"/>
    <w:rsid w:val="00C268B5"/>
    <w:rsid w:val="00C442DB"/>
    <w:rsid w:val="00C45C6B"/>
    <w:rsid w:val="00C519EA"/>
    <w:rsid w:val="00C53415"/>
    <w:rsid w:val="00C63BF8"/>
    <w:rsid w:val="00C66B3B"/>
    <w:rsid w:val="00C6723F"/>
    <w:rsid w:val="00C8080D"/>
    <w:rsid w:val="00CB501D"/>
    <w:rsid w:val="00CB52A4"/>
    <w:rsid w:val="00CC22FA"/>
    <w:rsid w:val="00CD10D6"/>
    <w:rsid w:val="00CD54F6"/>
    <w:rsid w:val="00CF58C3"/>
    <w:rsid w:val="00D117EB"/>
    <w:rsid w:val="00D3236F"/>
    <w:rsid w:val="00D33F3C"/>
    <w:rsid w:val="00D469F8"/>
    <w:rsid w:val="00D67FEF"/>
    <w:rsid w:val="00D705AB"/>
    <w:rsid w:val="00D83F2F"/>
    <w:rsid w:val="00DA542F"/>
    <w:rsid w:val="00DB3E17"/>
    <w:rsid w:val="00DC20C7"/>
    <w:rsid w:val="00DC5AEC"/>
    <w:rsid w:val="00DD0498"/>
    <w:rsid w:val="00DD2037"/>
    <w:rsid w:val="00DF45B3"/>
    <w:rsid w:val="00DF4903"/>
    <w:rsid w:val="00DF4CCF"/>
    <w:rsid w:val="00E01755"/>
    <w:rsid w:val="00E123C0"/>
    <w:rsid w:val="00E45A69"/>
    <w:rsid w:val="00EA6EBB"/>
    <w:rsid w:val="00EB49E5"/>
    <w:rsid w:val="00EC15B5"/>
    <w:rsid w:val="00EF3125"/>
    <w:rsid w:val="00EF6475"/>
    <w:rsid w:val="00F0068B"/>
    <w:rsid w:val="00F02E4B"/>
    <w:rsid w:val="00F06E7A"/>
    <w:rsid w:val="00F10875"/>
    <w:rsid w:val="00F16E77"/>
    <w:rsid w:val="00F217F7"/>
    <w:rsid w:val="00F3379F"/>
    <w:rsid w:val="00F40A29"/>
    <w:rsid w:val="00F632D7"/>
    <w:rsid w:val="00F65FD3"/>
    <w:rsid w:val="00F75BFE"/>
    <w:rsid w:val="00F8516E"/>
    <w:rsid w:val="00F91A1E"/>
    <w:rsid w:val="00F94188"/>
    <w:rsid w:val="00F9567D"/>
    <w:rsid w:val="00FA13B7"/>
    <w:rsid w:val="00FB53B5"/>
    <w:rsid w:val="00FC1BD5"/>
    <w:rsid w:val="00FF01AD"/>
    <w:rsid w:val="05A242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40D96"/>
  <w15:chartTrackingRefBased/>
  <w15:docId w15:val="{60C59348-54FB-3E49-8329-2996008BB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6B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textonoticia">
    <w:name w:val="normaltextonoticia"/>
    <w:basedOn w:val="Normal"/>
    <w:rsid w:val="00106B34"/>
    <w:pPr>
      <w:spacing w:before="100" w:beforeAutospacing="1" w:after="100" w:afterAutospacing="1"/>
    </w:pPr>
    <w:rPr>
      <w:rFonts w:ascii="Arial" w:eastAsia="Calibri" w:hAnsi="Arial" w:cs="Arial"/>
      <w:color w:val="000000"/>
      <w:sz w:val="18"/>
      <w:szCs w:val="18"/>
      <w:lang w:eastAsia="es-ES"/>
    </w:rPr>
  </w:style>
  <w:style w:type="paragraph" w:customStyle="1" w:styleId="CuerpoA">
    <w:name w:val="Cuerpo A"/>
    <w:rsid w:val="00106B34"/>
    <w:pPr>
      <w:pBdr>
        <w:top w:val="nil"/>
        <w:left w:val="nil"/>
        <w:bottom w:val="nil"/>
        <w:right w:val="nil"/>
        <w:between w:val="nil"/>
        <w:bar w:val="nil"/>
      </w:pBdr>
    </w:pPr>
    <w:rPr>
      <w:rFonts w:ascii="Times New Roman" w:eastAsia="Arial Unicode MS" w:hAnsi="Arial Unicode MS" w:cs="Arial Unicode MS"/>
      <w:color w:val="000000"/>
      <w:u w:color="000000"/>
      <w:bdr w:val="nil"/>
      <w:lang w:val="es-ES_tradnl" w:eastAsia="es-ES"/>
    </w:rPr>
  </w:style>
  <w:style w:type="paragraph" w:customStyle="1" w:styleId="CuerpoBA">
    <w:name w:val="Cuerpo B A"/>
    <w:rsid w:val="00106B34"/>
    <w:pPr>
      <w:pBdr>
        <w:top w:val="nil"/>
        <w:left w:val="nil"/>
        <w:bottom w:val="nil"/>
        <w:right w:val="nil"/>
        <w:between w:val="nil"/>
        <w:bar w:val="nil"/>
      </w:pBdr>
      <w:jc w:val="both"/>
    </w:pPr>
    <w:rPr>
      <w:rFonts w:ascii="Arial" w:eastAsia="Arial" w:hAnsi="Arial" w:cs="Arial"/>
      <w:b/>
      <w:bCs/>
      <w:color w:val="000000"/>
      <w:u w:color="000000"/>
      <w:bdr w:val="nil"/>
      <w:lang w:val="es-ES_tradnl" w:eastAsia="es-ES"/>
    </w:rPr>
  </w:style>
  <w:style w:type="character" w:styleId="Hipervnculo">
    <w:name w:val="Hyperlink"/>
    <w:rsid w:val="00106B34"/>
    <w:rPr>
      <w:strike w:val="0"/>
      <w:dstrike w:val="0"/>
      <w:color w:val="0000FF"/>
      <w:u w:val="none"/>
      <w:effect w:val="none"/>
    </w:rPr>
  </w:style>
  <w:style w:type="paragraph" w:styleId="Prrafodelista">
    <w:name w:val="List Paragraph"/>
    <w:basedOn w:val="Normal"/>
    <w:uiPriority w:val="34"/>
    <w:qFormat/>
    <w:rsid w:val="00106B34"/>
    <w:pPr>
      <w:ind w:left="720"/>
      <w:contextualSpacing/>
    </w:pPr>
  </w:style>
  <w:style w:type="paragraph" w:styleId="Encabezado">
    <w:name w:val="header"/>
    <w:basedOn w:val="Normal"/>
    <w:link w:val="EncabezadoCar"/>
    <w:uiPriority w:val="99"/>
    <w:unhideWhenUsed/>
    <w:rsid w:val="00DF4903"/>
    <w:pPr>
      <w:tabs>
        <w:tab w:val="center" w:pos="4252"/>
        <w:tab w:val="right" w:pos="8504"/>
      </w:tabs>
    </w:pPr>
  </w:style>
  <w:style w:type="character" w:customStyle="1" w:styleId="EncabezadoCar">
    <w:name w:val="Encabezado Car"/>
    <w:basedOn w:val="Fuentedeprrafopredeter"/>
    <w:link w:val="Encabezado"/>
    <w:uiPriority w:val="99"/>
    <w:rsid w:val="00DF4903"/>
  </w:style>
  <w:style w:type="paragraph" w:styleId="Piedepgina">
    <w:name w:val="footer"/>
    <w:basedOn w:val="Normal"/>
    <w:link w:val="PiedepginaCar"/>
    <w:uiPriority w:val="99"/>
    <w:unhideWhenUsed/>
    <w:rsid w:val="00DF4903"/>
    <w:pPr>
      <w:tabs>
        <w:tab w:val="center" w:pos="4252"/>
        <w:tab w:val="right" w:pos="8504"/>
      </w:tabs>
    </w:pPr>
  </w:style>
  <w:style w:type="character" w:customStyle="1" w:styleId="PiedepginaCar">
    <w:name w:val="Pie de página Car"/>
    <w:basedOn w:val="Fuentedeprrafopredeter"/>
    <w:link w:val="Piedepgina"/>
    <w:uiPriority w:val="99"/>
    <w:rsid w:val="00DF4903"/>
  </w:style>
  <w:style w:type="paragraph" w:styleId="Sinespaciado">
    <w:name w:val="No Spacing"/>
    <w:link w:val="SinespaciadoCar"/>
    <w:uiPriority w:val="1"/>
    <w:qFormat/>
    <w:rsid w:val="00C53415"/>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C53415"/>
    <w:rPr>
      <w:rFonts w:eastAsiaTheme="minorEastAsia"/>
      <w:sz w:val="22"/>
      <w:szCs w:val="22"/>
      <w:lang w:val="en-US" w:eastAsia="zh-CN"/>
    </w:rPr>
  </w:style>
  <w:style w:type="paragraph" w:styleId="Textodeglobo">
    <w:name w:val="Balloon Text"/>
    <w:basedOn w:val="Normal"/>
    <w:link w:val="TextodegloboCar"/>
    <w:uiPriority w:val="99"/>
    <w:semiHidden/>
    <w:unhideWhenUsed/>
    <w:rsid w:val="00C45C6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5C6B"/>
    <w:rPr>
      <w:rFonts w:ascii="Segoe UI" w:hAnsi="Segoe UI" w:cs="Segoe UI"/>
      <w:sz w:val="18"/>
      <w:szCs w:val="18"/>
    </w:rPr>
  </w:style>
  <w:style w:type="character" w:styleId="Textoennegrita">
    <w:name w:val="Strong"/>
    <w:basedOn w:val="Fuentedeprrafopredeter"/>
    <w:uiPriority w:val="22"/>
    <w:qFormat/>
    <w:rsid w:val="007C5C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echuga@hmhospital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mhospitales.com" TargetMode="Externa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E0F926E5D84D4293BABB4204AE3966" ma:contentTypeVersion="0" ma:contentTypeDescription="Crear nuevo documento." ma:contentTypeScope="" ma:versionID="5af83332dc34f7b8487ec44570809b5c">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85D9CC-40E3-45C5-B84B-ED08FE0FFE80}"/>
</file>

<file path=customXml/itemProps2.xml><?xml version="1.0" encoding="utf-8"?>
<ds:datastoreItem xmlns:ds="http://schemas.openxmlformats.org/officeDocument/2006/customXml" ds:itemID="{74BCB163-AA0A-4A37-A89A-F7475FD28705}"/>
</file>

<file path=customXml/itemProps3.xml><?xml version="1.0" encoding="utf-8"?>
<ds:datastoreItem xmlns:ds="http://schemas.openxmlformats.org/officeDocument/2006/customXml" ds:itemID="{BEC2CD73-7435-4C47-80B1-B549185F554C}"/>
</file>

<file path=docProps/app.xml><?xml version="1.0" encoding="utf-8"?>
<Properties xmlns="http://schemas.openxmlformats.org/officeDocument/2006/extended-properties" xmlns:vt="http://schemas.openxmlformats.org/officeDocument/2006/docPropsVTypes">
  <Template>Normal.dotm</Template>
  <TotalTime>26</TotalTime>
  <Pages>2</Pages>
  <Words>754</Words>
  <Characters>4149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Gustavo Bocanegra Escobedo</dc:creator>
  <cp:keywords/>
  <dc:description/>
  <cp:lastModifiedBy>Pedro Lechuga Mallo</cp:lastModifiedBy>
  <cp:revision>4</cp:revision>
  <cp:lastPrinted>2025-08-13T09:31:00Z</cp:lastPrinted>
  <dcterms:created xsi:type="dcterms:W3CDTF">2025-10-17T23:18:00Z</dcterms:created>
  <dcterms:modified xsi:type="dcterms:W3CDTF">2025-10-23T09:51:00Z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0x01010059E0F926E5D84D4293BABB4204AE3966</vt:lpwstr>
  </property>
</Properties>
</file>