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DD63F" w14:textId="77A81228" w:rsidR="00C847AA" w:rsidRDefault="00921E36">
      <w:pPr>
        <w:rPr>
          <w:rFonts w:ascii="Calibri" w:eastAsia="Calibri" w:hAnsi="Calibri" w:cs="Calibri"/>
          <w:b/>
          <w:sz w:val="22"/>
          <w:szCs w:val="22"/>
          <w:u w:val="single"/>
        </w:rPr>
      </w:pPr>
      <w:bookmarkStart w:id="0" w:name="_GoBack"/>
      <w:bookmarkEnd w:id="0"/>
      <w:r>
        <w:rPr>
          <w:rFonts w:ascii="Arial" w:eastAsia="Arial" w:hAnsi="Arial" w:cs="Arial"/>
          <w:noProof/>
          <w:color w:val="A6A6A6"/>
          <w:sz w:val="62"/>
          <w:szCs w:val="62"/>
        </w:rPr>
        <w:drawing>
          <wp:anchor distT="0" distB="0" distL="114300" distR="114300" simplePos="0" relativeHeight="251659264" behindDoc="1" locked="0" layoutInCell="1" allowOverlap="1" wp14:anchorId="630BDFD1" wp14:editId="0BA36A2B">
            <wp:simplePos x="0" y="0"/>
            <wp:positionH relativeFrom="margin">
              <wp:posOffset>138430</wp:posOffset>
            </wp:positionH>
            <wp:positionV relativeFrom="paragraph">
              <wp:posOffset>49530</wp:posOffset>
            </wp:positionV>
            <wp:extent cx="1800225" cy="715010"/>
            <wp:effectExtent l="0" t="0" r="9525"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arca_HM_HOSPITALES_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715010"/>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9322" w:type="dxa"/>
        <w:tblInd w:w="-709" w:type="dxa"/>
        <w:tblBorders>
          <w:bottom w:val="single" w:sz="4" w:space="0" w:color="000000"/>
        </w:tblBorders>
        <w:tblLayout w:type="fixed"/>
        <w:tblLook w:val="0400" w:firstRow="0" w:lastRow="0" w:firstColumn="0" w:lastColumn="0" w:noHBand="0" w:noVBand="1"/>
      </w:tblPr>
      <w:tblGrid>
        <w:gridCol w:w="251"/>
        <w:gridCol w:w="5868"/>
        <w:gridCol w:w="138"/>
        <w:gridCol w:w="3065"/>
      </w:tblGrid>
      <w:tr w:rsidR="00C847AA" w14:paraId="25B9EFD3" w14:textId="77777777">
        <w:trPr>
          <w:trHeight w:val="450"/>
        </w:trPr>
        <w:tc>
          <w:tcPr>
            <w:tcW w:w="149" w:type="dxa"/>
          </w:tcPr>
          <w:p w14:paraId="6EB0E283" w14:textId="77777777" w:rsidR="00C847AA" w:rsidRDefault="00C847AA">
            <w:pPr>
              <w:widowControl w:val="0"/>
              <w:pBdr>
                <w:top w:val="nil"/>
                <w:left w:val="nil"/>
                <w:bottom w:val="nil"/>
                <w:right w:val="nil"/>
                <w:between w:val="nil"/>
              </w:pBdr>
              <w:spacing w:line="276" w:lineRule="auto"/>
              <w:rPr>
                <w:rFonts w:ascii="Calibri" w:eastAsia="Calibri" w:hAnsi="Calibri" w:cs="Calibri"/>
                <w:b/>
                <w:sz w:val="22"/>
                <w:szCs w:val="22"/>
                <w:u w:val="single"/>
              </w:rPr>
            </w:pPr>
          </w:p>
        </w:tc>
        <w:tc>
          <w:tcPr>
            <w:tcW w:w="6474" w:type="dxa"/>
            <w:gridSpan w:val="2"/>
            <w:tcBorders>
              <w:top w:val="nil"/>
              <w:left w:val="nil"/>
              <w:bottom w:val="nil"/>
              <w:right w:val="nil"/>
            </w:tcBorders>
          </w:tcPr>
          <w:p w14:paraId="12EE9B34" w14:textId="3DF179F9" w:rsidR="00C847AA" w:rsidRDefault="00C847AA">
            <w:pPr>
              <w:spacing w:line="276" w:lineRule="auto"/>
              <w:rPr>
                <w:rFonts w:ascii="Arial" w:eastAsia="Arial" w:hAnsi="Arial" w:cs="Arial"/>
                <w:color w:val="000000"/>
                <w:sz w:val="22"/>
                <w:szCs w:val="22"/>
              </w:rPr>
            </w:pPr>
          </w:p>
        </w:tc>
        <w:tc>
          <w:tcPr>
            <w:tcW w:w="3294" w:type="dxa"/>
            <w:vMerge w:val="restart"/>
            <w:tcBorders>
              <w:top w:val="nil"/>
              <w:left w:val="nil"/>
              <w:bottom w:val="single" w:sz="4" w:space="0" w:color="EC6602"/>
              <w:right w:val="nil"/>
            </w:tcBorders>
            <w:vAlign w:val="bottom"/>
          </w:tcPr>
          <w:p w14:paraId="66C4C4AC" w14:textId="05CD7089" w:rsidR="00C847AA" w:rsidRDefault="00921E36">
            <w:pPr>
              <w:spacing w:after="40" w:line="276" w:lineRule="auto"/>
              <w:rPr>
                <w:rFonts w:ascii="Arial" w:eastAsia="Arial" w:hAnsi="Arial" w:cs="Arial"/>
                <w:color w:val="A6A6A6"/>
                <w:sz w:val="62"/>
                <w:szCs w:val="62"/>
              </w:rPr>
            </w:pPr>
            <w:r>
              <w:rPr>
                <w:noProof/>
              </w:rPr>
              <w:drawing>
                <wp:anchor distT="0" distB="0" distL="114300" distR="114300" simplePos="0" relativeHeight="251658240" behindDoc="0" locked="0" layoutInCell="1" hidden="0" allowOverlap="1" wp14:anchorId="4729E04C" wp14:editId="59CEF456">
                  <wp:simplePos x="0" y="0"/>
                  <wp:positionH relativeFrom="column">
                    <wp:posOffset>-396875</wp:posOffset>
                  </wp:positionH>
                  <wp:positionV relativeFrom="paragraph">
                    <wp:posOffset>-382905</wp:posOffset>
                  </wp:positionV>
                  <wp:extent cx="2432050" cy="5702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32050" cy="570230"/>
                          </a:xfrm>
                          <a:prstGeom prst="rect">
                            <a:avLst/>
                          </a:prstGeom>
                          <a:ln/>
                        </pic:spPr>
                      </pic:pic>
                    </a:graphicData>
                  </a:graphic>
                  <wp14:sizeRelH relativeFrom="margin">
                    <wp14:pctWidth>0</wp14:pctWidth>
                  </wp14:sizeRelH>
                  <wp14:sizeRelV relativeFrom="margin">
                    <wp14:pctHeight>0</wp14:pctHeight>
                  </wp14:sizeRelV>
                </wp:anchor>
              </w:drawing>
            </w:r>
          </w:p>
        </w:tc>
      </w:tr>
      <w:tr w:rsidR="00C847AA" w14:paraId="2DECCBE2" w14:textId="77777777">
        <w:trPr>
          <w:trHeight w:val="165"/>
        </w:trPr>
        <w:tc>
          <w:tcPr>
            <w:tcW w:w="149" w:type="dxa"/>
          </w:tcPr>
          <w:p w14:paraId="6932365C" w14:textId="77777777" w:rsidR="00C847AA" w:rsidRDefault="00C847AA">
            <w:pPr>
              <w:widowControl w:val="0"/>
              <w:pBdr>
                <w:top w:val="nil"/>
                <w:left w:val="nil"/>
                <w:bottom w:val="nil"/>
                <w:right w:val="nil"/>
                <w:between w:val="nil"/>
              </w:pBdr>
              <w:spacing w:line="276" w:lineRule="auto"/>
              <w:rPr>
                <w:rFonts w:ascii="Arial" w:eastAsia="Arial" w:hAnsi="Arial" w:cs="Arial"/>
                <w:color w:val="A6A6A6"/>
                <w:sz w:val="62"/>
                <w:szCs w:val="62"/>
              </w:rPr>
            </w:pPr>
          </w:p>
        </w:tc>
        <w:tc>
          <w:tcPr>
            <w:tcW w:w="6474" w:type="dxa"/>
            <w:gridSpan w:val="2"/>
            <w:tcBorders>
              <w:top w:val="nil"/>
              <w:left w:val="nil"/>
              <w:bottom w:val="single" w:sz="4" w:space="0" w:color="EC6602"/>
              <w:right w:val="nil"/>
            </w:tcBorders>
            <w:vAlign w:val="bottom"/>
          </w:tcPr>
          <w:p w14:paraId="465C56EA" w14:textId="6220D1B7" w:rsidR="00C847AA" w:rsidRDefault="00C847AA">
            <w:pPr>
              <w:spacing w:after="110" w:line="276" w:lineRule="auto"/>
              <w:rPr>
                <w:rFonts w:ascii="Arial" w:eastAsia="Arial" w:hAnsi="Arial" w:cs="Arial"/>
                <w:b/>
                <w:color w:val="000000"/>
              </w:rPr>
            </w:pPr>
          </w:p>
        </w:tc>
        <w:tc>
          <w:tcPr>
            <w:tcW w:w="3294" w:type="dxa"/>
            <w:vMerge/>
            <w:tcBorders>
              <w:top w:val="nil"/>
              <w:left w:val="nil"/>
              <w:bottom w:val="single" w:sz="4" w:space="0" w:color="EC6602"/>
              <w:right w:val="nil"/>
            </w:tcBorders>
            <w:vAlign w:val="bottom"/>
          </w:tcPr>
          <w:p w14:paraId="5F7F33A3" w14:textId="77777777" w:rsidR="00C847AA" w:rsidRDefault="00C847AA">
            <w:pPr>
              <w:widowControl w:val="0"/>
              <w:pBdr>
                <w:top w:val="nil"/>
                <w:left w:val="nil"/>
                <w:bottom w:val="nil"/>
                <w:right w:val="nil"/>
                <w:between w:val="nil"/>
              </w:pBdr>
              <w:spacing w:line="276" w:lineRule="auto"/>
              <w:rPr>
                <w:rFonts w:ascii="Arial" w:eastAsia="Arial" w:hAnsi="Arial" w:cs="Arial"/>
                <w:b/>
                <w:color w:val="000000"/>
              </w:rPr>
            </w:pPr>
          </w:p>
        </w:tc>
      </w:tr>
      <w:tr w:rsidR="00C847AA" w14:paraId="5AAD1BFE" w14:textId="77777777">
        <w:trPr>
          <w:trHeight w:val="379"/>
        </w:trPr>
        <w:tc>
          <w:tcPr>
            <w:tcW w:w="6474" w:type="dxa"/>
            <w:gridSpan w:val="2"/>
            <w:tcBorders>
              <w:top w:val="single" w:sz="4" w:space="0" w:color="EC6602"/>
              <w:left w:val="nil"/>
              <w:bottom w:val="nil"/>
              <w:right w:val="nil"/>
            </w:tcBorders>
          </w:tcPr>
          <w:p w14:paraId="70566481" w14:textId="77777777" w:rsidR="00C847AA" w:rsidRDefault="00C847AA">
            <w:pPr>
              <w:spacing w:before="110" w:line="276" w:lineRule="auto"/>
              <w:rPr>
                <w:rFonts w:ascii="Arial" w:eastAsia="Arial" w:hAnsi="Arial" w:cs="Arial"/>
                <w:color w:val="000000"/>
                <w:sz w:val="16"/>
                <w:szCs w:val="16"/>
              </w:rPr>
            </w:pPr>
          </w:p>
        </w:tc>
        <w:tc>
          <w:tcPr>
            <w:tcW w:w="3442" w:type="dxa"/>
            <w:gridSpan w:val="2"/>
            <w:tcBorders>
              <w:top w:val="single" w:sz="4" w:space="0" w:color="EC6602"/>
              <w:left w:val="nil"/>
              <w:bottom w:val="nil"/>
              <w:right w:val="nil"/>
            </w:tcBorders>
          </w:tcPr>
          <w:p w14:paraId="3D5AAD0A" w14:textId="4A6553DA" w:rsidR="00C847AA" w:rsidRDefault="009356FA" w:rsidP="00800B3B">
            <w:pPr>
              <w:spacing w:before="110" w:line="276" w:lineRule="auto"/>
              <w:ind w:left="-280" w:firstLine="147"/>
              <w:rPr>
                <w:rFonts w:ascii="Arial" w:eastAsia="Arial" w:hAnsi="Arial" w:cs="Arial"/>
                <w:color w:val="000000"/>
              </w:rPr>
            </w:pPr>
            <w:r>
              <w:rPr>
                <w:rFonts w:ascii="Arial" w:eastAsia="Arial" w:hAnsi="Arial" w:cs="Arial"/>
                <w:color w:val="000000"/>
              </w:rPr>
              <w:t xml:space="preserve">Madrid, </w:t>
            </w:r>
            <w:r w:rsidR="00661C9B">
              <w:rPr>
                <w:rFonts w:ascii="Arial" w:eastAsia="Arial" w:hAnsi="Arial" w:cs="Arial"/>
                <w:color w:val="000000" w:themeColor="text1"/>
              </w:rPr>
              <w:t>16</w:t>
            </w:r>
            <w:r>
              <w:rPr>
                <w:rFonts w:ascii="Arial" w:eastAsia="Arial" w:hAnsi="Arial" w:cs="Arial"/>
                <w:color w:val="FF0000"/>
              </w:rPr>
              <w:t xml:space="preserve"> </w:t>
            </w:r>
            <w:r>
              <w:rPr>
                <w:rFonts w:ascii="Arial" w:eastAsia="Arial" w:hAnsi="Arial" w:cs="Arial"/>
                <w:color w:val="000000"/>
              </w:rPr>
              <w:t xml:space="preserve">de </w:t>
            </w:r>
            <w:r>
              <w:rPr>
                <w:rFonts w:ascii="Arial" w:eastAsia="Arial" w:hAnsi="Arial" w:cs="Arial"/>
              </w:rPr>
              <w:t>febrero</w:t>
            </w:r>
            <w:r w:rsidR="00800B3B">
              <w:rPr>
                <w:rFonts w:ascii="Arial" w:eastAsia="Arial" w:hAnsi="Arial" w:cs="Arial"/>
              </w:rPr>
              <w:t xml:space="preserve"> </w:t>
            </w:r>
            <w:r>
              <w:rPr>
                <w:rFonts w:ascii="Arial" w:eastAsia="Arial" w:hAnsi="Arial" w:cs="Arial"/>
                <w:color w:val="000000"/>
              </w:rPr>
              <w:t>2021</w:t>
            </w:r>
          </w:p>
        </w:tc>
      </w:tr>
    </w:tbl>
    <w:p w14:paraId="30D76BAE" w14:textId="77777777" w:rsidR="00C847AA" w:rsidRDefault="00C847AA" w:rsidP="00661C9B">
      <w:pPr>
        <w:rPr>
          <w:b/>
          <w:u w:val="single"/>
        </w:rPr>
      </w:pPr>
    </w:p>
    <w:p w14:paraId="534AC322" w14:textId="77777777" w:rsidR="00C847AA" w:rsidRDefault="009356FA">
      <w:pPr>
        <w:jc w:val="center"/>
        <w:rPr>
          <w:rFonts w:ascii="Arial" w:eastAsia="Arial" w:hAnsi="Arial" w:cs="Arial"/>
          <w:b/>
          <w:u w:val="single"/>
        </w:rPr>
      </w:pPr>
      <w:r>
        <w:rPr>
          <w:rFonts w:ascii="Arial" w:eastAsia="Arial" w:hAnsi="Arial" w:cs="Arial"/>
          <w:b/>
          <w:u w:val="single"/>
        </w:rPr>
        <w:t>En el marco del Día Internacional del Cáncer Infantil</w:t>
      </w:r>
    </w:p>
    <w:p w14:paraId="762CCFC8" w14:textId="77777777" w:rsidR="00C847AA" w:rsidRDefault="00C847AA">
      <w:pPr>
        <w:pBdr>
          <w:top w:val="nil"/>
          <w:left w:val="nil"/>
          <w:bottom w:val="nil"/>
          <w:right w:val="nil"/>
          <w:between w:val="nil"/>
        </w:pBdr>
        <w:ind w:left="-567" w:right="-427"/>
        <w:jc w:val="center"/>
        <w:rPr>
          <w:rFonts w:ascii="Arial" w:eastAsia="Arial" w:hAnsi="Arial" w:cs="Arial"/>
          <w:b/>
          <w:sz w:val="36"/>
          <w:szCs w:val="36"/>
        </w:rPr>
      </w:pPr>
    </w:p>
    <w:p w14:paraId="284B17E0" w14:textId="24DB3BFA" w:rsidR="00C847AA" w:rsidRDefault="00A47655">
      <w:pPr>
        <w:shd w:val="clear" w:color="auto" w:fill="FFFFFF"/>
        <w:spacing w:line="276" w:lineRule="auto"/>
        <w:jc w:val="center"/>
        <w:rPr>
          <w:rFonts w:ascii="Arial" w:eastAsia="Arial" w:hAnsi="Arial" w:cs="Arial"/>
          <w:b/>
          <w:color w:val="000000"/>
          <w:sz w:val="22"/>
          <w:szCs w:val="22"/>
        </w:rPr>
      </w:pPr>
      <w:r>
        <w:rPr>
          <w:rFonts w:ascii="Arial" w:eastAsia="Arial" w:hAnsi="Arial" w:cs="Arial"/>
          <w:b/>
          <w:sz w:val="32"/>
          <w:szCs w:val="32"/>
        </w:rPr>
        <w:t xml:space="preserve">El diagnóstico por imagen híbrida y la </w:t>
      </w:r>
      <w:r w:rsidR="000E4B57">
        <w:rPr>
          <w:rFonts w:ascii="Arial" w:eastAsia="Arial" w:hAnsi="Arial" w:cs="Arial"/>
          <w:b/>
          <w:sz w:val="32"/>
          <w:szCs w:val="32"/>
        </w:rPr>
        <w:t>menor</w:t>
      </w:r>
      <w:r>
        <w:rPr>
          <w:rFonts w:ascii="Arial" w:eastAsia="Arial" w:hAnsi="Arial" w:cs="Arial"/>
          <w:b/>
          <w:sz w:val="32"/>
          <w:szCs w:val="32"/>
        </w:rPr>
        <w:t xml:space="preserve"> dosis de radiación que ofrece el PET-RM, clave</w:t>
      </w:r>
      <w:r w:rsidR="00330F1C">
        <w:rPr>
          <w:rFonts w:ascii="Arial" w:eastAsia="Arial" w:hAnsi="Arial" w:cs="Arial"/>
          <w:b/>
          <w:sz w:val="32"/>
          <w:szCs w:val="32"/>
        </w:rPr>
        <w:t>s</w:t>
      </w:r>
      <w:r>
        <w:rPr>
          <w:rFonts w:ascii="Arial" w:eastAsia="Arial" w:hAnsi="Arial" w:cs="Arial"/>
          <w:b/>
          <w:sz w:val="32"/>
          <w:szCs w:val="32"/>
        </w:rPr>
        <w:t xml:space="preserve"> en la identificación precoz</w:t>
      </w:r>
      <w:r w:rsidR="00330F1C">
        <w:rPr>
          <w:rFonts w:ascii="Arial" w:eastAsia="Arial" w:hAnsi="Arial" w:cs="Arial"/>
          <w:b/>
          <w:sz w:val="32"/>
          <w:szCs w:val="32"/>
        </w:rPr>
        <w:t xml:space="preserve"> y el tratamiento</w:t>
      </w:r>
      <w:r>
        <w:rPr>
          <w:rFonts w:ascii="Arial" w:eastAsia="Arial" w:hAnsi="Arial" w:cs="Arial"/>
          <w:b/>
          <w:sz w:val="32"/>
          <w:szCs w:val="32"/>
        </w:rPr>
        <w:t xml:space="preserve"> de </w:t>
      </w:r>
      <w:r w:rsidR="009356FA">
        <w:rPr>
          <w:rFonts w:ascii="Arial" w:eastAsia="Arial" w:hAnsi="Arial" w:cs="Arial"/>
          <w:b/>
          <w:sz w:val="32"/>
          <w:szCs w:val="32"/>
        </w:rPr>
        <w:t>diferentes tumores infantiles</w:t>
      </w:r>
    </w:p>
    <w:p w14:paraId="63DFC324" w14:textId="77777777" w:rsidR="00C847AA" w:rsidRDefault="009356FA">
      <w:pPr>
        <w:shd w:val="clear" w:color="auto" w:fill="FFFFFF"/>
      </w:pPr>
      <w:r>
        <w:rPr>
          <w:rFonts w:ascii="Arial" w:eastAsia="Arial" w:hAnsi="Arial" w:cs="Arial"/>
          <w:color w:val="222222"/>
        </w:rPr>
        <w:t> </w:t>
      </w:r>
    </w:p>
    <w:p w14:paraId="1A4E22F5" w14:textId="79A87F0A" w:rsidR="00C847AA" w:rsidRPr="00330F1C" w:rsidRDefault="009356FA" w:rsidP="00330F1C">
      <w:pPr>
        <w:numPr>
          <w:ilvl w:val="0"/>
          <w:numId w:val="1"/>
        </w:numPr>
        <w:pBdr>
          <w:top w:val="nil"/>
          <w:left w:val="nil"/>
          <w:bottom w:val="nil"/>
          <w:right w:val="nil"/>
          <w:between w:val="nil"/>
        </w:pBdr>
        <w:ind w:left="709"/>
        <w:jc w:val="both"/>
        <w:rPr>
          <w:rFonts w:ascii="Arial" w:eastAsia="Arial" w:hAnsi="Arial" w:cs="Arial"/>
          <w:b/>
        </w:rPr>
      </w:pPr>
      <w:r>
        <w:rPr>
          <w:rFonts w:ascii="Arial" w:eastAsia="Arial" w:hAnsi="Arial" w:cs="Arial"/>
          <w:b/>
        </w:rPr>
        <w:t xml:space="preserve">Esta </w:t>
      </w:r>
      <w:r w:rsidR="00330F1C">
        <w:rPr>
          <w:rFonts w:ascii="Arial" w:eastAsia="Arial" w:hAnsi="Arial" w:cs="Arial"/>
          <w:b/>
        </w:rPr>
        <w:t xml:space="preserve">técnica de imagen </w:t>
      </w:r>
      <w:r>
        <w:rPr>
          <w:rFonts w:ascii="Arial" w:eastAsia="Arial" w:hAnsi="Arial" w:cs="Arial"/>
          <w:b/>
        </w:rPr>
        <w:t>permite la adquisición simultánea en un paciente de una tomografía por emisión de positrones (PET)</w:t>
      </w:r>
      <w:r w:rsidR="000E4B57">
        <w:rPr>
          <w:rFonts w:ascii="Arial" w:eastAsia="Arial" w:hAnsi="Arial" w:cs="Arial"/>
          <w:b/>
        </w:rPr>
        <w:t xml:space="preserve"> y una resonancia magnética (RM)</w:t>
      </w:r>
      <w:r>
        <w:rPr>
          <w:rFonts w:ascii="Arial" w:eastAsia="Arial" w:hAnsi="Arial" w:cs="Arial"/>
          <w:b/>
        </w:rPr>
        <w:t>.</w:t>
      </w:r>
    </w:p>
    <w:p w14:paraId="429FD38A" w14:textId="77777777" w:rsidR="00C847AA" w:rsidRPr="00330F1C" w:rsidRDefault="00C847AA" w:rsidP="00330F1C">
      <w:pPr>
        <w:pBdr>
          <w:top w:val="nil"/>
          <w:left w:val="nil"/>
          <w:bottom w:val="nil"/>
          <w:right w:val="nil"/>
          <w:between w:val="nil"/>
        </w:pBdr>
        <w:ind w:left="709"/>
        <w:jc w:val="both"/>
        <w:rPr>
          <w:rFonts w:ascii="Arial" w:eastAsia="Arial" w:hAnsi="Arial" w:cs="Arial"/>
          <w:b/>
        </w:rPr>
      </w:pPr>
    </w:p>
    <w:p w14:paraId="08833A5D" w14:textId="2DFB1E88" w:rsidR="00C847AA" w:rsidRPr="00330F1C" w:rsidRDefault="009356FA" w:rsidP="00330F1C">
      <w:pPr>
        <w:numPr>
          <w:ilvl w:val="0"/>
          <w:numId w:val="1"/>
        </w:numPr>
        <w:shd w:val="clear" w:color="auto" w:fill="FFFFFF"/>
        <w:spacing w:line="276" w:lineRule="auto"/>
        <w:ind w:left="709"/>
        <w:rPr>
          <w:rFonts w:ascii="Arial" w:eastAsia="Arial" w:hAnsi="Arial" w:cs="Arial"/>
          <w:b/>
        </w:rPr>
      </w:pPr>
      <w:r>
        <w:rPr>
          <w:rFonts w:ascii="Arial" w:eastAsia="Arial" w:hAnsi="Arial" w:cs="Arial"/>
          <w:b/>
        </w:rPr>
        <w:t xml:space="preserve">Entre sus beneficios destaca la precisión diagnóstica y la disminución de la radiación respecto a otras técnicas. </w:t>
      </w:r>
    </w:p>
    <w:p w14:paraId="2D62C479" w14:textId="77777777" w:rsidR="00C847AA" w:rsidRDefault="00C847AA" w:rsidP="00330F1C">
      <w:pPr>
        <w:shd w:val="clear" w:color="auto" w:fill="FFFFFF"/>
        <w:spacing w:line="276" w:lineRule="auto"/>
        <w:ind w:left="709"/>
        <w:rPr>
          <w:rFonts w:ascii="Arial" w:eastAsia="Arial" w:hAnsi="Arial" w:cs="Arial"/>
          <w:b/>
        </w:rPr>
      </w:pPr>
    </w:p>
    <w:p w14:paraId="5DB21510" w14:textId="1D5209EF" w:rsidR="00330F1C" w:rsidRPr="00330F1C" w:rsidRDefault="00BC58F6" w:rsidP="00330F1C">
      <w:pPr>
        <w:numPr>
          <w:ilvl w:val="0"/>
          <w:numId w:val="1"/>
        </w:numPr>
        <w:pBdr>
          <w:top w:val="nil"/>
          <w:left w:val="nil"/>
          <w:bottom w:val="nil"/>
          <w:right w:val="nil"/>
          <w:between w:val="nil"/>
        </w:pBdr>
        <w:shd w:val="clear" w:color="auto" w:fill="FFFFFF"/>
        <w:spacing w:line="276" w:lineRule="auto"/>
        <w:ind w:left="709"/>
        <w:rPr>
          <w:rFonts w:ascii="Arial" w:eastAsia="Arial" w:hAnsi="Arial" w:cs="Arial"/>
          <w:b/>
        </w:rPr>
      </w:pPr>
      <w:r w:rsidRPr="00330F1C">
        <w:rPr>
          <w:rFonts w:ascii="Arial" w:eastAsia="Arial" w:hAnsi="Arial" w:cs="Arial"/>
          <w:b/>
        </w:rPr>
        <w:t>En 2018 se creó la Cátedra Siemens Healthi</w:t>
      </w:r>
      <w:r w:rsidR="00F57841">
        <w:rPr>
          <w:rFonts w:ascii="Arial" w:eastAsia="Arial" w:hAnsi="Arial" w:cs="Arial"/>
          <w:b/>
        </w:rPr>
        <w:t>n</w:t>
      </w:r>
      <w:r w:rsidRPr="00330F1C">
        <w:rPr>
          <w:rFonts w:ascii="Arial" w:eastAsia="Arial" w:hAnsi="Arial" w:cs="Arial"/>
          <w:b/>
        </w:rPr>
        <w:t>eers PET-RM junto a la Fundación de Investigación HM Hospitales para fomentar el conocimiento</w:t>
      </w:r>
      <w:r w:rsidR="000E4B57">
        <w:rPr>
          <w:rFonts w:ascii="Arial" w:eastAsia="Arial" w:hAnsi="Arial" w:cs="Arial"/>
          <w:b/>
        </w:rPr>
        <w:t xml:space="preserve"> y la investigación</w:t>
      </w:r>
      <w:r w:rsidRPr="00330F1C">
        <w:rPr>
          <w:rFonts w:ascii="Arial" w:eastAsia="Arial" w:hAnsi="Arial" w:cs="Arial"/>
          <w:b/>
        </w:rPr>
        <w:t xml:space="preserve"> sobre esta tecnología</w:t>
      </w:r>
      <w:r w:rsidR="007330E1" w:rsidRPr="00330F1C">
        <w:rPr>
          <w:rFonts w:ascii="Arial" w:eastAsia="Arial" w:hAnsi="Arial" w:cs="Arial"/>
          <w:b/>
        </w:rPr>
        <w:t>,</w:t>
      </w:r>
      <w:r w:rsidRPr="00330F1C">
        <w:rPr>
          <w:rFonts w:ascii="Arial" w:eastAsia="Arial" w:hAnsi="Arial" w:cs="Arial"/>
          <w:b/>
        </w:rPr>
        <w:t xml:space="preserve"> que se ubica en el </w:t>
      </w:r>
      <w:r w:rsidR="009356FA" w:rsidRPr="00330F1C">
        <w:rPr>
          <w:rFonts w:ascii="Arial" w:eastAsia="Arial" w:hAnsi="Arial" w:cs="Arial"/>
          <w:b/>
        </w:rPr>
        <w:t>Hospital Universitario HM Puerta del Sur.</w:t>
      </w:r>
    </w:p>
    <w:p w14:paraId="6D1D21A2" w14:textId="77777777" w:rsidR="00330F1C" w:rsidRDefault="00330F1C" w:rsidP="00330F1C">
      <w:pPr>
        <w:pStyle w:val="Prrafodelista"/>
        <w:ind w:left="709"/>
        <w:rPr>
          <w:rFonts w:ascii="Arial" w:eastAsia="Arial" w:hAnsi="Arial" w:cs="Arial"/>
          <w:b/>
        </w:rPr>
      </w:pPr>
    </w:p>
    <w:p w14:paraId="7E7C0630" w14:textId="77777777" w:rsidR="00C847AA" w:rsidRDefault="00C847AA">
      <w:pPr>
        <w:tabs>
          <w:tab w:val="left" w:pos="2310"/>
        </w:tabs>
        <w:spacing w:line="276" w:lineRule="auto"/>
        <w:jc w:val="both"/>
        <w:rPr>
          <w:rFonts w:ascii="Arial" w:eastAsia="Arial" w:hAnsi="Arial" w:cs="Arial"/>
          <w:color w:val="222222"/>
        </w:rPr>
      </w:pPr>
    </w:p>
    <w:p w14:paraId="77064AE2" w14:textId="52B7A277" w:rsidR="00C847AA" w:rsidRDefault="009356FA">
      <w:pPr>
        <w:tabs>
          <w:tab w:val="left" w:pos="2310"/>
        </w:tabs>
        <w:spacing w:line="276" w:lineRule="auto"/>
        <w:jc w:val="both"/>
        <w:rPr>
          <w:rFonts w:ascii="Arial" w:eastAsia="Arial" w:hAnsi="Arial" w:cs="Arial"/>
          <w:color w:val="222222"/>
        </w:rPr>
      </w:pPr>
      <w:r>
        <w:rPr>
          <w:rFonts w:ascii="Arial" w:eastAsia="Arial" w:hAnsi="Arial" w:cs="Arial"/>
          <w:color w:val="222222"/>
        </w:rPr>
        <w:t xml:space="preserve">Según </w:t>
      </w:r>
      <w:r w:rsidR="003B0AB5">
        <w:rPr>
          <w:rFonts w:ascii="Arial" w:eastAsia="Arial" w:hAnsi="Arial" w:cs="Arial"/>
          <w:color w:val="222222"/>
        </w:rPr>
        <w:t>la Sociedad Española de Hematología y Oncología Pediátrica (SEHOP) e</w:t>
      </w:r>
      <w:r w:rsidR="003B0AB5" w:rsidRPr="00330F1C">
        <w:rPr>
          <w:rFonts w:ascii="Arial" w:eastAsia="Arial" w:hAnsi="Arial" w:cs="Arial"/>
          <w:color w:val="222222"/>
        </w:rPr>
        <w:t>l cáncer infantil afecta cada año a 138 niños por cada millón de niños menores de 15 años. Actualmente, gracias al desarrollo de la Oncología Pediátrica, el 75-80% de los niños que padecen un tumor se van a curar de su enfermedad, con nulas o mínimas secuelas en la mayoría de los casos.</w:t>
      </w:r>
    </w:p>
    <w:p w14:paraId="2824B459" w14:textId="77777777" w:rsidR="00330F1C" w:rsidRDefault="00330F1C">
      <w:pPr>
        <w:tabs>
          <w:tab w:val="left" w:pos="2310"/>
        </w:tabs>
        <w:spacing w:line="276" w:lineRule="auto"/>
        <w:jc w:val="both"/>
        <w:rPr>
          <w:rFonts w:ascii="Arial" w:eastAsia="Arial" w:hAnsi="Arial" w:cs="Arial"/>
          <w:color w:val="222222"/>
        </w:rPr>
      </w:pPr>
    </w:p>
    <w:p w14:paraId="2BCE997E" w14:textId="7472F3B0" w:rsidR="00A917C5" w:rsidRDefault="00084DEA">
      <w:pPr>
        <w:tabs>
          <w:tab w:val="left" w:pos="2310"/>
        </w:tabs>
        <w:spacing w:line="276" w:lineRule="auto"/>
        <w:jc w:val="both"/>
        <w:rPr>
          <w:rFonts w:ascii="Arial" w:eastAsia="Arial" w:hAnsi="Arial" w:cs="Arial"/>
          <w:color w:val="222222"/>
        </w:rPr>
      </w:pPr>
      <w:r>
        <w:rPr>
          <w:rFonts w:ascii="Arial" w:eastAsia="Arial" w:hAnsi="Arial" w:cs="Arial"/>
          <w:color w:val="222222"/>
        </w:rPr>
        <w:t>En</w:t>
      </w:r>
      <w:r w:rsidR="00330F1C">
        <w:rPr>
          <w:rFonts w:ascii="Arial" w:eastAsia="Arial" w:hAnsi="Arial" w:cs="Arial"/>
          <w:color w:val="222222"/>
        </w:rPr>
        <w:t xml:space="preserve"> este contexto</w:t>
      </w:r>
      <w:r w:rsidR="00A917C5">
        <w:rPr>
          <w:rFonts w:ascii="Arial" w:eastAsia="Arial" w:hAnsi="Arial" w:cs="Arial"/>
          <w:color w:val="222222"/>
        </w:rPr>
        <w:t>,</w:t>
      </w:r>
      <w:r w:rsidR="00330F1C">
        <w:rPr>
          <w:rFonts w:ascii="Arial" w:eastAsia="Arial" w:hAnsi="Arial" w:cs="Arial"/>
          <w:color w:val="222222"/>
        </w:rPr>
        <w:t xml:space="preserve"> un diagnóstico preciso y con</w:t>
      </w:r>
      <w:r w:rsidR="000E4B57">
        <w:rPr>
          <w:rFonts w:ascii="Arial" w:eastAsia="Arial" w:hAnsi="Arial" w:cs="Arial"/>
          <w:color w:val="222222"/>
        </w:rPr>
        <w:t xml:space="preserve"> la menor dosis de radiación</w:t>
      </w:r>
      <w:r w:rsidR="00330F1C">
        <w:rPr>
          <w:rFonts w:ascii="Arial" w:eastAsia="Arial" w:hAnsi="Arial" w:cs="Arial"/>
          <w:color w:val="222222"/>
        </w:rPr>
        <w:t xml:space="preserve"> se convierte</w:t>
      </w:r>
      <w:r w:rsidR="00DF2919">
        <w:rPr>
          <w:rFonts w:ascii="Arial" w:eastAsia="Arial" w:hAnsi="Arial" w:cs="Arial"/>
          <w:color w:val="222222"/>
        </w:rPr>
        <w:t>n</w:t>
      </w:r>
      <w:r w:rsidR="00330F1C">
        <w:rPr>
          <w:rFonts w:ascii="Arial" w:eastAsia="Arial" w:hAnsi="Arial" w:cs="Arial"/>
          <w:color w:val="222222"/>
        </w:rPr>
        <w:t xml:space="preserve"> en clave</w:t>
      </w:r>
      <w:r w:rsidR="00DF2919">
        <w:rPr>
          <w:rFonts w:ascii="Arial" w:eastAsia="Arial" w:hAnsi="Arial" w:cs="Arial"/>
          <w:color w:val="222222"/>
        </w:rPr>
        <w:t>s</w:t>
      </w:r>
      <w:r w:rsidR="00330F1C">
        <w:rPr>
          <w:rFonts w:ascii="Arial" w:eastAsia="Arial" w:hAnsi="Arial" w:cs="Arial"/>
          <w:color w:val="222222"/>
        </w:rPr>
        <w:t xml:space="preserve"> para la identificación precoz </w:t>
      </w:r>
      <w:r w:rsidR="000E4B57">
        <w:rPr>
          <w:rFonts w:ascii="Arial" w:eastAsia="Arial" w:hAnsi="Arial" w:cs="Arial"/>
          <w:color w:val="222222"/>
        </w:rPr>
        <w:t xml:space="preserve">y </w:t>
      </w:r>
      <w:r w:rsidR="00330F1C">
        <w:rPr>
          <w:rFonts w:ascii="Arial" w:eastAsia="Arial" w:hAnsi="Arial" w:cs="Arial"/>
          <w:color w:val="222222"/>
        </w:rPr>
        <w:t>el</w:t>
      </w:r>
      <w:r w:rsidR="000E4B57">
        <w:rPr>
          <w:rFonts w:ascii="Arial" w:eastAsia="Arial" w:hAnsi="Arial" w:cs="Arial"/>
          <w:color w:val="222222"/>
        </w:rPr>
        <w:t xml:space="preserve"> pronóstico</w:t>
      </w:r>
      <w:r w:rsidR="00330F1C">
        <w:rPr>
          <w:rFonts w:ascii="Arial" w:eastAsia="Arial" w:hAnsi="Arial" w:cs="Arial"/>
          <w:color w:val="222222"/>
        </w:rPr>
        <w:t xml:space="preserve"> </w:t>
      </w:r>
      <w:r w:rsidR="00A917C5">
        <w:rPr>
          <w:rFonts w:ascii="Arial" w:eastAsia="Arial" w:hAnsi="Arial" w:cs="Arial"/>
          <w:color w:val="222222"/>
        </w:rPr>
        <w:t>de diferentes tumores</w:t>
      </w:r>
      <w:r w:rsidR="00A917C5" w:rsidRPr="00A917C5">
        <w:rPr>
          <w:rFonts w:ascii="Arial" w:eastAsia="Arial" w:hAnsi="Arial" w:cs="Arial"/>
          <w:color w:val="222222"/>
        </w:rPr>
        <w:t xml:space="preserve"> </w:t>
      </w:r>
      <w:r w:rsidR="00A917C5">
        <w:rPr>
          <w:rFonts w:ascii="Arial" w:eastAsia="Arial" w:hAnsi="Arial" w:cs="Arial"/>
          <w:color w:val="222222"/>
        </w:rPr>
        <w:t xml:space="preserve">en el ámbito de la </w:t>
      </w:r>
      <w:r w:rsidR="000E4B57">
        <w:rPr>
          <w:rFonts w:ascii="Arial" w:eastAsia="Arial" w:hAnsi="Arial" w:cs="Arial"/>
          <w:color w:val="222222"/>
        </w:rPr>
        <w:t>O</w:t>
      </w:r>
      <w:r w:rsidR="00A917C5">
        <w:rPr>
          <w:rFonts w:ascii="Arial" w:eastAsia="Arial" w:hAnsi="Arial" w:cs="Arial"/>
          <w:color w:val="222222"/>
        </w:rPr>
        <w:t xml:space="preserve">ncología infantil. Para lograrlo </w:t>
      </w:r>
      <w:r>
        <w:rPr>
          <w:rFonts w:ascii="Arial" w:eastAsia="Arial" w:hAnsi="Arial" w:cs="Arial"/>
          <w:color w:val="222222"/>
        </w:rPr>
        <w:t xml:space="preserve">las pruebas de imagen médica son herramientas fundamentales </w:t>
      </w:r>
      <w:r w:rsidR="00066541">
        <w:rPr>
          <w:rFonts w:ascii="Arial" w:eastAsia="Arial" w:hAnsi="Arial" w:cs="Arial"/>
          <w:color w:val="222222"/>
        </w:rPr>
        <w:t>en</w:t>
      </w:r>
      <w:r>
        <w:rPr>
          <w:rFonts w:ascii="Arial" w:eastAsia="Arial" w:hAnsi="Arial" w:cs="Arial"/>
          <w:color w:val="222222"/>
        </w:rPr>
        <w:t xml:space="preserve"> el diagnóstico y seguimiento de forma precisa </w:t>
      </w:r>
      <w:r w:rsidR="000E4B57">
        <w:rPr>
          <w:rFonts w:ascii="Arial" w:eastAsia="Arial" w:hAnsi="Arial" w:cs="Arial"/>
          <w:color w:val="222222"/>
        </w:rPr>
        <w:t>para este tipo de pacientes</w:t>
      </w:r>
      <w:r w:rsidR="00A917C5">
        <w:rPr>
          <w:rFonts w:ascii="Arial" w:eastAsia="Arial" w:hAnsi="Arial" w:cs="Arial"/>
          <w:color w:val="222222"/>
        </w:rPr>
        <w:t>.</w:t>
      </w:r>
    </w:p>
    <w:p w14:paraId="3E0B8F0B" w14:textId="77777777" w:rsidR="00A917C5" w:rsidRDefault="00A917C5">
      <w:pPr>
        <w:tabs>
          <w:tab w:val="left" w:pos="2310"/>
        </w:tabs>
        <w:spacing w:line="276" w:lineRule="auto"/>
        <w:jc w:val="both"/>
        <w:rPr>
          <w:rFonts w:ascii="Arial" w:eastAsia="Arial" w:hAnsi="Arial" w:cs="Arial"/>
          <w:color w:val="222222"/>
        </w:rPr>
      </w:pPr>
    </w:p>
    <w:p w14:paraId="6C1F797A" w14:textId="6B235FDE" w:rsidR="00084DEA" w:rsidRDefault="00A917C5">
      <w:pPr>
        <w:tabs>
          <w:tab w:val="left" w:pos="2310"/>
        </w:tabs>
        <w:spacing w:line="276" w:lineRule="auto"/>
        <w:jc w:val="both"/>
        <w:rPr>
          <w:rFonts w:ascii="Arial" w:eastAsia="Arial" w:hAnsi="Arial" w:cs="Arial"/>
          <w:color w:val="222222"/>
        </w:rPr>
      </w:pPr>
      <w:r>
        <w:rPr>
          <w:rFonts w:ascii="Arial" w:eastAsia="Arial" w:hAnsi="Arial" w:cs="Arial"/>
          <w:color w:val="222222"/>
        </w:rPr>
        <w:t>En ese sentido, el</w:t>
      </w:r>
      <w:r w:rsidR="00084DEA">
        <w:rPr>
          <w:rFonts w:ascii="Arial" w:eastAsia="Arial" w:hAnsi="Arial" w:cs="Arial"/>
          <w:color w:val="222222"/>
        </w:rPr>
        <w:t xml:space="preserve"> PET-RM es la única tecnología de diagnóstico por imagen híbrida </w:t>
      </w:r>
      <w:r>
        <w:rPr>
          <w:rFonts w:ascii="Arial" w:eastAsia="Arial" w:hAnsi="Arial" w:cs="Arial"/>
          <w:color w:val="222222"/>
        </w:rPr>
        <w:t xml:space="preserve">que </w:t>
      </w:r>
      <w:r w:rsidR="00084DEA">
        <w:rPr>
          <w:rFonts w:ascii="Arial" w:eastAsia="Arial" w:hAnsi="Arial" w:cs="Arial"/>
          <w:color w:val="222222"/>
        </w:rPr>
        <w:t>combina la adquisición de una tomografía por emisión de protones (PET)</w:t>
      </w:r>
      <w:r w:rsidR="000E4B57">
        <w:rPr>
          <w:rFonts w:ascii="Arial" w:eastAsia="Arial" w:hAnsi="Arial" w:cs="Arial"/>
          <w:color w:val="222222"/>
        </w:rPr>
        <w:t xml:space="preserve"> y una resonancia magnética (RM)</w:t>
      </w:r>
      <w:r w:rsidR="00084DEA">
        <w:rPr>
          <w:rFonts w:ascii="Arial" w:eastAsia="Arial" w:hAnsi="Arial" w:cs="Arial"/>
          <w:color w:val="222222"/>
        </w:rPr>
        <w:t xml:space="preserve"> de forma simultánea; y se postula como una técnica idónea para el estudio de ciertos tumores infantiles.</w:t>
      </w:r>
    </w:p>
    <w:p w14:paraId="4773AC39" w14:textId="77777777" w:rsidR="00C847AA" w:rsidRDefault="00C847AA">
      <w:pPr>
        <w:tabs>
          <w:tab w:val="left" w:pos="2310"/>
        </w:tabs>
        <w:spacing w:line="276" w:lineRule="auto"/>
        <w:jc w:val="both"/>
        <w:rPr>
          <w:rFonts w:ascii="Arial" w:eastAsia="Arial" w:hAnsi="Arial" w:cs="Arial"/>
          <w:color w:val="222222"/>
        </w:rPr>
      </w:pPr>
    </w:p>
    <w:p w14:paraId="5888AB23" w14:textId="77777777" w:rsidR="00084DEA" w:rsidRDefault="00084DEA" w:rsidP="00084DEA">
      <w:pPr>
        <w:tabs>
          <w:tab w:val="left" w:pos="2310"/>
        </w:tabs>
        <w:spacing w:line="276" w:lineRule="auto"/>
        <w:jc w:val="both"/>
        <w:rPr>
          <w:rFonts w:ascii="Arial" w:eastAsia="Arial" w:hAnsi="Arial" w:cs="Arial"/>
          <w:b/>
          <w:color w:val="222222"/>
        </w:rPr>
      </w:pPr>
      <w:r>
        <w:rPr>
          <w:rFonts w:ascii="Arial" w:eastAsia="Arial" w:hAnsi="Arial" w:cs="Arial"/>
          <w:b/>
          <w:color w:val="222222"/>
        </w:rPr>
        <w:t>Precisión diagnóst</w:t>
      </w:r>
      <w:r>
        <w:rPr>
          <w:rFonts w:ascii="Arial" w:eastAsia="Arial" w:hAnsi="Arial" w:cs="Arial"/>
          <w:b/>
        </w:rPr>
        <w:t>ica y menor radi</w:t>
      </w:r>
      <w:r>
        <w:rPr>
          <w:rFonts w:ascii="Arial" w:eastAsia="Arial" w:hAnsi="Arial" w:cs="Arial"/>
          <w:b/>
          <w:color w:val="222222"/>
        </w:rPr>
        <w:t>ación</w:t>
      </w:r>
    </w:p>
    <w:p w14:paraId="0E1A4E30" w14:textId="77777777" w:rsidR="00084DEA" w:rsidRDefault="00084DEA" w:rsidP="00084DEA">
      <w:pPr>
        <w:tabs>
          <w:tab w:val="left" w:pos="2310"/>
        </w:tabs>
        <w:spacing w:line="276" w:lineRule="auto"/>
        <w:jc w:val="both"/>
        <w:rPr>
          <w:rFonts w:ascii="Arial" w:eastAsia="Arial" w:hAnsi="Arial" w:cs="Arial"/>
          <w:color w:val="222222"/>
        </w:rPr>
      </w:pPr>
    </w:p>
    <w:p w14:paraId="3BA2E4BE" w14:textId="2EE9AFA4" w:rsidR="00C847AA" w:rsidRDefault="00A917C5" w:rsidP="00A917C5">
      <w:pPr>
        <w:pBdr>
          <w:top w:val="nil"/>
          <w:left w:val="nil"/>
          <w:bottom w:val="nil"/>
          <w:right w:val="nil"/>
          <w:between w:val="nil"/>
        </w:pBdr>
        <w:tabs>
          <w:tab w:val="left" w:pos="2310"/>
        </w:tabs>
        <w:spacing w:line="276" w:lineRule="auto"/>
        <w:jc w:val="both"/>
        <w:rPr>
          <w:rFonts w:ascii="Arial" w:eastAsia="Arial" w:hAnsi="Arial" w:cs="Arial"/>
        </w:rPr>
      </w:pPr>
      <w:r>
        <w:rPr>
          <w:rFonts w:ascii="Arial" w:eastAsia="Arial" w:hAnsi="Arial" w:cs="Arial"/>
          <w:color w:val="222222"/>
        </w:rPr>
        <w:t xml:space="preserve">La </w:t>
      </w:r>
      <w:r w:rsidR="00066541">
        <w:rPr>
          <w:rFonts w:ascii="Arial" w:eastAsia="Arial" w:hAnsi="Arial" w:cs="Arial"/>
          <w:color w:val="222222"/>
        </w:rPr>
        <w:t>exactitud</w:t>
      </w:r>
      <w:r>
        <w:rPr>
          <w:rFonts w:ascii="Arial" w:eastAsia="Arial" w:hAnsi="Arial" w:cs="Arial"/>
          <w:color w:val="222222"/>
        </w:rPr>
        <w:t xml:space="preserve"> </w:t>
      </w:r>
      <w:r w:rsidR="00C61EC0">
        <w:rPr>
          <w:rFonts w:ascii="Arial" w:eastAsia="Arial" w:hAnsi="Arial" w:cs="Arial"/>
          <w:color w:val="222222"/>
        </w:rPr>
        <w:t>diagnóstica</w:t>
      </w:r>
      <w:r>
        <w:rPr>
          <w:rFonts w:ascii="Arial" w:eastAsia="Arial" w:hAnsi="Arial" w:cs="Arial"/>
          <w:color w:val="222222"/>
        </w:rPr>
        <w:t xml:space="preserve"> y la menor radiación del</w:t>
      </w:r>
      <w:r w:rsidR="00084DEA">
        <w:rPr>
          <w:rFonts w:ascii="Arial" w:eastAsia="Arial" w:hAnsi="Arial" w:cs="Arial"/>
          <w:color w:val="222222"/>
        </w:rPr>
        <w:t xml:space="preserve"> PET-RM </w:t>
      </w:r>
      <w:r w:rsidR="000E4B57">
        <w:rPr>
          <w:rFonts w:ascii="Arial" w:eastAsia="Arial" w:hAnsi="Arial" w:cs="Arial"/>
          <w:color w:val="222222"/>
        </w:rPr>
        <w:t>hacen</w:t>
      </w:r>
      <w:r>
        <w:rPr>
          <w:rFonts w:ascii="Arial" w:eastAsia="Arial" w:hAnsi="Arial" w:cs="Arial"/>
          <w:color w:val="222222"/>
        </w:rPr>
        <w:t xml:space="preserve"> que sea</w:t>
      </w:r>
      <w:r w:rsidR="00084DEA">
        <w:rPr>
          <w:rFonts w:ascii="Arial" w:eastAsia="Arial" w:hAnsi="Arial" w:cs="Arial"/>
          <w:color w:val="222222"/>
        </w:rPr>
        <w:t xml:space="preserve"> </w:t>
      </w:r>
      <w:r>
        <w:rPr>
          <w:rFonts w:ascii="Arial" w:eastAsia="Arial" w:hAnsi="Arial" w:cs="Arial"/>
          <w:color w:val="222222"/>
        </w:rPr>
        <w:t xml:space="preserve">la </w:t>
      </w:r>
      <w:r w:rsidR="00084DEA">
        <w:rPr>
          <w:rFonts w:ascii="Arial" w:eastAsia="Arial" w:hAnsi="Arial" w:cs="Arial"/>
          <w:color w:val="222222"/>
        </w:rPr>
        <w:t>técnica de elección en diferentes tumores infantiles, entre los que destaca el osteosarcoma, un tipo de cáncer de hueso.</w:t>
      </w:r>
      <w:r w:rsidR="000E4B57">
        <w:rPr>
          <w:rFonts w:ascii="Arial" w:eastAsia="Arial" w:hAnsi="Arial" w:cs="Arial"/>
          <w:color w:val="222222"/>
        </w:rPr>
        <w:t xml:space="preserve"> Dicha recomendación está ya avalada en diversas publicaciones científicas de prestigio.</w:t>
      </w:r>
      <w:r>
        <w:rPr>
          <w:rFonts w:ascii="Arial" w:eastAsia="Arial" w:hAnsi="Arial" w:cs="Arial"/>
          <w:color w:val="222222"/>
        </w:rPr>
        <w:t xml:space="preserve"> </w:t>
      </w:r>
      <w:r w:rsidR="00084DEA" w:rsidRPr="00330F1C">
        <w:rPr>
          <w:rFonts w:ascii="Arial" w:eastAsia="Arial" w:hAnsi="Arial" w:cs="Arial"/>
          <w:color w:val="222222"/>
        </w:rPr>
        <w:t>La baja emisión del PET-RM tiene especial relevancia en los pacientes</w:t>
      </w:r>
      <w:r w:rsidR="000E4B57">
        <w:rPr>
          <w:rFonts w:ascii="Arial" w:eastAsia="Arial" w:hAnsi="Arial" w:cs="Arial"/>
          <w:color w:val="222222"/>
        </w:rPr>
        <w:t xml:space="preserve"> </w:t>
      </w:r>
      <w:r w:rsidR="00084DEA" w:rsidRPr="00330F1C">
        <w:rPr>
          <w:rFonts w:ascii="Arial" w:eastAsia="Arial" w:hAnsi="Arial" w:cs="Arial"/>
          <w:color w:val="222222"/>
        </w:rPr>
        <w:t>de Oncología Pediátrica</w:t>
      </w:r>
      <w:r w:rsidR="00084DEA" w:rsidRPr="00A917C5">
        <w:rPr>
          <w:rFonts w:ascii="Arial" w:eastAsia="Arial" w:hAnsi="Arial" w:cs="Arial"/>
          <w:color w:val="222222"/>
        </w:rPr>
        <w:t> </w:t>
      </w:r>
      <w:r w:rsidR="00084DEA" w:rsidRPr="00330F1C">
        <w:rPr>
          <w:rFonts w:ascii="Arial" w:eastAsia="Arial" w:hAnsi="Arial" w:cs="Arial"/>
          <w:color w:val="222222"/>
        </w:rPr>
        <w:t>porque</w:t>
      </w:r>
      <w:r w:rsidR="000E4B57">
        <w:rPr>
          <w:rFonts w:ascii="Arial" w:eastAsia="Arial" w:hAnsi="Arial" w:cs="Arial"/>
          <w:color w:val="222222"/>
        </w:rPr>
        <w:t xml:space="preserve"> </w:t>
      </w:r>
      <w:r w:rsidR="00084DEA" w:rsidRPr="00330F1C">
        <w:rPr>
          <w:rFonts w:ascii="Arial" w:eastAsia="Arial" w:hAnsi="Arial" w:cs="Arial"/>
          <w:color w:val="222222"/>
        </w:rPr>
        <w:t>un exceso de radiación puede elevar la pr</w:t>
      </w:r>
      <w:r w:rsidR="00084DEA" w:rsidRPr="00A917C5">
        <w:rPr>
          <w:rFonts w:ascii="Arial" w:eastAsia="Arial" w:hAnsi="Arial" w:cs="Arial"/>
          <w:color w:val="222222"/>
        </w:rPr>
        <w:t>obabilidad de provocarles un segundo tumor. “Esta tecnología ofrece una reducción de un 70- 80% de la radiación recibida respecto a otras técnicas similares lo que es muy importante, especialmente en aquellos pacientes que tienen enfermedades potencialmente curables y que se someten a un gran número de exploraciones médicas, hecho que cobra especial importancia en los estudios pediátricos”, señala</w:t>
      </w:r>
      <w:r w:rsidR="00084DEA">
        <w:rPr>
          <w:rFonts w:ascii="Arial" w:eastAsia="Arial" w:hAnsi="Arial" w:cs="Arial"/>
        </w:rPr>
        <w:t xml:space="preserve"> la doctora Lina García Cañamaque, jefe de la Unidad de Medicina Nuclear </w:t>
      </w:r>
      <w:r w:rsidR="000E4B57">
        <w:rPr>
          <w:rFonts w:ascii="Arial" w:eastAsia="Arial" w:hAnsi="Arial" w:cs="Arial"/>
        </w:rPr>
        <w:t>de HM Hospitales</w:t>
      </w:r>
      <w:r w:rsidR="00066541">
        <w:rPr>
          <w:rFonts w:ascii="Arial" w:eastAsia="Arial" w:hAnsi="Arial" w:cs="Arial"/>
        </w:rPr>
        <w:t xml:space="preserve">, </w:t>
      </w:r>
      <w:r w:rsidR="000E4B57">
        <w:rPr>
          <w:rFonts w:ascii="Arial" w:eastAsia="Arial" w:hAnsi="Arial" w:cs="Arial"/>
        </w:rPr>
        <w:t xml:space="preserve">quien añade que, “todos los pacientes del Grupo, sin importar su ubicación geográfica, tienen </w:t>
      </w:r>
      <w:r w:rsidR="00066541">
        <w:rPr>
          <w:rFonts w:ascii="Arial" w:eastAsia="Arial" w:hAnsi="Arial" w:cs="Arial"/>
        </w:rPr>
        <w:t xml:space="preserve">acceso </w:t>
      </w:r>
      <w:r w:rsidR="000E4B57">
        <w:rPr>
          <w:rFonts w:ascii="Arial" w:eastAsia="Arial" w:hAnsi="Arial" w:cs="Arial"/>
        </w:rPr>
        <w:t>a esta tecnología”</w:t>
      </w:r>
      <w:r w:rsidR="0006476B">
        <w:rPr>
          <w:rFonts w:ascii="Arial" w:eastAsia="Arial" w:hAnsi="Arial" w:cs="Arial"/>
        </w:rPr>
        <w:t>.</w:t>
      </w:r>
    </w:p>
    <w:p w14:paraId="3F88A419" w14:textId="77777777" w:rsidR="00084DEA" w:rsidRDefault="00084DEA">
      <w:pPr>
        <w:tabs>
          <w:tab w:val="left" w:pos="2310"/>
        </w:tabs>
        <w:spacing w:line="276" w:lineRule="auto"/>
        <w:jc w:val="both"/>
        <w:rPr>
          <w:rFonts w:ascii="Arial" w:eastAsia="Arial" w:hAnsi="Arial" w:cs="Arial"/>
        </w:rPr>
      </w:pPr>
    </w:p>
    <w:p w14:paraId="7E54A421" w14:textId="0BA6B5F8" w:rsidR="00C847AA" w:rsidRDefault="009356FA">
      <w:pPr>
        <w:pBdr>
          <w:top w:val="nil"/>
          <w:left w:val="nil"/>
          <w:bottom w:val="nil"/>
          <w:right w:val="nil"/>
          <w:between w:val="nil"/>
        </w:pBdr>
        <w:tabs>
          <w:tab w:val="left" w:pos="2310"/>
        </w:tabs>
        <w:spacing w:line="276" w:lineRule="auto"/>
        <w:jc w:val="both"/>
        <w:rPr>
          <w:rFonts w:ascii="Arial" w:eastAsia="Arial" w:hAnsi="Arial" w:cs="Arial"/>
          <w:color w:val="222222"/>
        </w:rPr>
      </w:pPr>
      <w:r>
        <w:rPr>
          <w:rFonts w:ascii="Arial" w:eastAsia="Arial" w:hAnsi="Arial" w:cs="Arial"/>
          <w:color w:val="222222"/>
        </w:rPr>
        <w:t>Entre los beneficios que aporta destaca, por un lado, la precisión diagnóstica, algo fundamental para que los profesionales sanitarios cuenten con la información más exacta posible. “La adquisición simultánea de ambos tipos de imágenes proporciona una información única de cara al diagnóstico y el seguimiento de los pacientes oncológicos al producir, al mismo tiempo, información morfológica, funcional y metabólica de la patología tumo</w:t>
      </w:r>
      <w:r>
        <w:rPr>
          <w:rFonts w:ascii="Arial" w:eastAsia="Arial" w:hAnsi="Arial" w:cs="Arial"/>
        </w:rPr>
        <w:t xml:space="preserve">ral”, </w:t>
      </w:r>
      <w:r>
        <w:rPr>
          <w:rFonts w:ascii="Arial" w:eastAsia="Arial" w:hAnsi="Arial" w:cs="Arial"/>
          <w:color w:val="222222"/>
        </w:rPr>
        <w:t xml:space="preserve">explica Jesús Prieto, director de Diagnóstico por Imagen y Terapias Avanzadas de Siemens Healthineers en España. </w:t>
      </w:r>
    </w:p>
    <w:p w14:paraId="4E585C94" w14:textId="77777777" w:rsidR="00084DEA" w:rsidRDefault="00084DEA">
      <w:pPr>
        <w:pBdr>
          <w:top w:val="nil"/>
          <w:left w:val="nil"/>
          <w:bottom w:val="nil"/>
          <w:right w:val="nil"/>
          <w:between w:val="nil"/>
        </w:pBdr>
        <w:tabs>
          <w:tab w:val="left" w:pos="2310"/>
        </w:tabs>
        <w:spacing w:line="276" w:lineRule="auto"/>
        <w:jc w:val="both"/>
        <w:rPr>
          <w:rFonts w:ascii="Arial" w:eastAsia="Arial" w:hAnsi="Arial" w:cs="Arial"/>
        </w:rPr>
      </w:pPr>
    </w:p>
    <w:p w14:paraId="18A8C790" w14:textId="77777777" w:rsidR="00C847AA" w:rsidRDefault="009356FA">
      <w:pPr>
        <w:tabs>
          <w:tab w:val="left" w:pos="2310"/>
        </w:tabs>
        <w:spacing w:line="276" w:lineRule="auto"/>
        <w:jc w:val="both"/>
        <w:rPr>
          <w:rFonts w:ascii="Arial" w:eastAsia="Arial" w:hAnsi="Arial" w:cs="Arial"/>
          <w:b/>
          <w:color w:val="222222"/>
        </w:rPr>
      </w:pPr>
      <w:r>
        <w:rPr>
          <w:rFonts w:ascii="Arial" w:eastAsia="Arial" w:hAnsi="Arial" w:cs="Arial"/>
          <w:b/>
          <w:color w:val="222222"/>
        </w:rPr>
        <w:t>Una tecnología casi única en España</w:t>
      </w:r>
    </w:p>
    <w:p w14:paraId="1DFC9E7B" w14:textId="77777777" w:rsidR="00C847AA" w:rsidRDefault="00C847AA">
      <w:pPr>
        <w:tabs>
          <w:tab w:val="left" w:pos="2310"/>
        </w:tabs>
        <w:spacing w:line="276" w:lineRule="auto"/>
        <w:jc w:val="both"/>
        <w:rPr>
          <w:rFonts w:ascii="Arial" w:eastAsia="Arial" w:hAnsi="Arial" w:cs="Arial"/>
          <w:b/>
          <w:color w:val="222222"/>
        </w:rPr>
      </w:pPr>
    </w:p>
    <w:p w14:paraId="35C8C941" w14:textId="7374C1A9" w:rsidR="00C847AA" w:rsidRDefault="009356FA">
      <w:pPr>
        <w:pBdr>
          <w:top w:val="nil"/>
          <w:left w:val="nil"/>
          <w:bottom w:val="nil"/>
          <w:right w:val="nil"/>
          <w:between w:val="nil"/>
        </w:pBdr>
        <w:tabs>
          <w:tab w:val="left" w:pos="2310"/>
        </w:tabs>
        <w:spacing w:line="276" w:lineRule="auto"/>
        <w:jc w:val="both"/>
        <w:rPr>
          <w:rFonts w:ascii="Arial" w:eastAsia="Arial" w:hAnsi="Arial" w:cs="Arial"/>
        </w:rPr>
      </w:pPr>
      <w:r>
        <w:rPr>
          <w:rFonts w:ascii="Arial" w:eastAsia="Arial" w:hAnsi="Arial" w:cs="Arial"/>
        </w:rPr>
        <w:t>A nivel mundial, son muy pocos los centros (en total, algo menos de 200) que pueden ofrecer en la actualidad esta tecnología a sus pacientes oncológicos. La mayor parte de estos equipos están instalados en hospitales universitarios en los que su uso también se destina a la investigación.</w:t>
      </w:r>
    </w:p>
    <w:p w14:paraId="61365C37" w14:textId="77777777" w:rsidR="000E4B57" w:rsidRDefault="000E4B57">
      <w:pPr>
        <w:pBdr>
          <w:top w:val="nil"/>
          <w:left w:val="nil"/>
          <w:bottom w:val="nil"/>
          <w:right w:val="nil"/>
          <w:between w:val="nil"/>
        </w:pBdr>
        <w:tabs>
          <w:tab w:val="left" w:pos="2310"/>
        </w:tabs>
        <w:spacing w:line="276" w:lineRule="auto"/>
        <w:jc w:val="both"/>
        <w:rPr>
          <w:rFonts w:ascii="Arial" w:eastAsia="Arial" w:hAnsi="Arial" w:cs="Arial"/>
        </w:rPr>
      </w:pPr>
    </w:p>
    <w:p w14:paraId="702DD5A8" w14:textId="159FB32D" w:rsidR="00084DEA" w:rsidRDefault="00084DEA">
      <w:pPr>
        <w:pBdr>
          <w:top w:val="nil"/>
          <w:left w:val="nil"/>
          <w:bottom w:val="nil"/>
          <w:right w:val="nil"/>
          <w:between w:val="nil"/>
        </w:pBdr>
        <w:tabs>
          <w:tab w:val="left" w:pos="2310"/>
        </w:tabs>
        <w:spacing w:line="276" w:lineRule="auto"/>
        <w:jc w:val="both"/>
        <w:rPr>
          <w:rFonts w:ascii="Arial" w:eastAsia="Arial" w:hAnsi="Arial" w:cs="Arial"/>
        </w:rPr>
      </w:pPr>
      <w:r>
        <w:rPr>
          <w:rFonts w:ascii="Arial" w:eastAsia="Arial" w:hAnsi="Arial" w:cs="Arial"/>
        </w:rPr>
        <w:t xml:space="preserve">Se da la circunstancia de que en España el Hospital Universitario HM Puerta del Sur </w:t>
      </w:r>
      <w:r w:rsidR="00A917C5">
        <w:rPr>
          <w:rFonts w:ascii="Arial" w:eastAsia="Arial" w:hAnsi="Arial" w:cs="Arial"/>
        </w:rPr>
        <w:t xml:space="preserve">en Móstoles </w:t>
      </w:r>
      <w:r>
        <w:rPr>
          <w:rFonts w:ascii="Arial" w:eastAsia="Arial" w:hAnsi="Arial" w:cs="Arial"/>
        </w:rPr>
        <w:t xml:space="preserve">es uno de los tres centros que </w:t>
      </w:r>
      <w:r w:rsidRPr="004F36B6">
        <w:rPr>
          <w:rFonts w:ascii="Arial" w:eastAsia="Arial" w:hAnsi="Arial" w:cs="Arial"/>
        </w:rPr>
        <w:t>cuentan con la tecnología PET-RM. Se trata del equipo Biograph mMR, de Siemens Healthi</w:t>
      </w:r>
      <w:r w:rsidR="004F36B6" w:rsidRPr="004F36B6">
        <w:rPr>
          <w:rFonts w:ascii="Arial" w:eastAsia="Arial" w:hAnsi="Arial" w:cs="Arial"/>
        </w:rPr>
        <w:t>n</w:t>
      </w:r>
      <w:r w:rsidRPr="004F36B6">
        <w:rPr>
          <w:rFonts w:ascii="Arial" w:eastAsia="Arial" w:hAnsi="Arial" w:cs="Arial"/>
        </w:rPr>
        <w:t>eers,</w:t>
      </w:r>
      <w:r>
        <w:rPr>
          <w:rFonts w:ascii="Arial" w:eastAsia="Arial" w:hAnsi="Arial" w:cs="Arial"/>
        </w:rPr>
        <w:t xml:space="preserve"> que cuenta con todas las actualizaciones para estar en la vanguardia de esta exclusiva modalidad en el diagnóstico por imagen.</w:t>
      </w:r>
    </w:p>
    <w:p w14:paraId="6F8C3D9D" w14:textId="77777777" w:rsidR="00965512" w:rsidRDefault="00965512">
      <w:pPr>
        <w:pBdr>
          <w:top w:val="nil"/>
          <w:left w:val="nil"/>
          <w:bottom w:val="nil"/>
          <w:right w:val="nil"/>
          <w:between w:val="nil"/>
        </w:pBdr>
        <w:tabs>
          <w:tab w:val="left" w:pos="2310"/>
        </w:tabs>
        <w:spacing w:line="276" w:lineRule="auto"/>
        <w:jc w:val="both"/>
        <w:rPr>
          <w:rFonts w:ascii="Arial" w:eastAsia="Arial" w:hAnsi="Arial" w:cs="Arial"/>
        </w:rPr>
      </w:pPr>
    </w:p>
    <w:p w14:paraId="00A752A8" w14:textId="47DE4C2E" w:rsidR="00965512" w:rsidRDefault="00965512" w:rsidP="00965512">
      <w:pPr>
        <w:pBdr>
          <w:top w:val="nil"/>
          <w:left w:val="nil"/>
          <w:bottom w:val="nil"/>
          <w:right w:val="nil"/>
          <w:between w:val="nil"/>
        </w:pBdr>
        <w:tabs>
          <w:tab w:val="left" w:pos="2310"/>
        </w:tabs>
        <w:spacing w:line="276" w:lineRule="auto"/>
        <w:jc w:val="both"/>
        <w:rPr>
          <w:rFonts w:ascii="Arial" w:eastAsia="Arial" w:hAnsi="Arial" w:cs="Arial"/>
        </w:rPr>
      </w:pPr>
      <w:r w:rsidRPr="00A917C5">
        <w:rPr>
          <w:rFonts w:ascii="Arial" w:eastAsia="Arial" w:hAnsi="Arial" w:cs="Arial"/>
        </w:rPr>
        <w:t>HM Hospitales en 2014 adquirió esta tecnología convirtiéndose así en pioneros</w:t>
      </w:r>
      <w:r w:rsidR="000E4B57">
        <w:rPr>
          <w:rFonts w:ascii="Arial" w:eastAsia="Arial" w:hAnsi="Arial" w:cs="Arial"/>
        </w:rPr>
        <w:t xml:space="preserve"> en la práctica clínica</w:t>
      </w:r>
      <w:r w:rsidRPr="00A917C5">
        <w:rPr>
          <w:rFonts w:ascii="Arial" w:eastAsia="Arial" w:hAnsi="Arial" w:cs="Arial"/>
        </w:rPr>
        <w:t xml:space="preserve"> en España en Medicina Nuclear. En este sentido, este avanzado sistema permite mostrar al mismo tiempo la anatomía, los órganos y la actividad metabólica del paciente. Esto es especialmente relevante en la </w:t>
      </w:r>
      <w:r w:rsidRPr="00A917C5">
        <w:rPr>
          <w:rFonts w:ascii="Arial" w:eastAsia="Arial" w:hAnsi="Arial" w:cs="Arial"/>
        </w:rPr>
        <w:lastRenderedPageBreak/>
        <w:t xml:space="preserve">exploración </w:t>
      </w:r>
      <w:r w:rsidR="000E4B57">
        <w:rPr>
          <w:rFonts w:ascii="Arial" w:eastAsia="Arial" w:hAnsi="Arial" w:cs="Arial"/>
        </w:rPr>
        <w:t>de pacientes oncológicos</w:t>
      </w:r>
      <w:r w:rsidRPr="00A917C5">
        <w:rPr>
          <w:rFonts w:ascii="Arial" w:eastAsia="Arial" w:hAnsi="Arial" w:cs="Arial"/>
        </w:rPr>
        <w:t>, porque al combinar ambas técnicas, evita someter a más dosis de radiación. Además, permite una gran precisión para la detección y la determinación del estadio del cáncer ya que corrige la atenuación de las imágenes y facilita la detección de tumores específicos.</w:t>
      </w:r>
    </w:p>
    <w:p w14:paraId="0979AB50" w14:textId="77777777" w:rsidR="00A917C5" w:rsidRDefault="00A917C5" w:rsidP="00965512">
      <w:pPr>
        <w:pBdr>
          <w:top w:val="nil"/>
          <w:left w:val="nil"/>
          <w:bottom w:val="nil"/>
          <w:right w:val="nil"/>
          <w:between w:val="nil"/>
        </w:pBdr>
        <w:tabs>
          <w:tab w:val="left" w:pos="2310"/>
        </w:tabs>
        <w:spacing w:line="276" w:lineRule="auto"/>
        <w:jc w:val="both"/>
        <w:rPr>
          <w:rFonts w:ascii="Arial" w:eastAsia="Arial" w:hAnsi="Arial" w:cs="Arial"/>
        </w:rPr>
      </w:pPr>
    </w:p>
    <w:p w14:paraId="72DD890C" w14:textId="23B9ADD5" w:rsidR="00C847AA" w:rsidRDefault="00965512">
      <w:pPr>
        <w:pBdr>
          <w:top w:val="nil"/>
          <w:left w:val="nil"/>
          <w:bottom w:val="nil"/>
          <w:right w:val="nil"/>
          <w:between w:val="nil"/>
        </w:pBdr>
        <w:tabs>
          <w:tab w:val="left" w:pos="2310"/>
        </w:tabs>
        <w:spacing w:line="276" w:lineRule="auto"/>
        <w:jc w:val="both"/>
        <w:rPr>
          <w:rFonts w:ascii="Arial" w:eastAsia="Arial" w:hAnsi="Arial" w:cs="Arial"/>
          <w:b/>
        </w:rPr>
      </w:pPr>
      <w:r w:rsidRPr="00A917C5">
        <w:rPr>
          <w:rFonts w:ascii="Arial" w:eastAsia="Arial" w:hAnsi="Arial" w:cs="Arial"/>
          <w:b/>
        </w:rPr>
        <w:t>Cátedra conjunta</w:t>
      </w:r>
    </w:p>
    <w:p w14:paraId="1BADC4AD" w14:textId="77777777" w:rsidR="00A917C5" w:rsidRPr="00A917C5" w:rsidRDefault="00A917C5">
      <w:pPr>
        <w:pBdr>
          <w:top w:val="nil"/>
          <w:left w:val="nil"/>
          <w:bottom w:val="nil"/>
          <w:right w:val="nil"/>
          <w:between w:val="nil"/>
        </w:pBdr>
        <w:tabs>
          <w:tab w:val="left" w:pos="2310"/>
        </w:tabs>
        <w:spacing w:line="276" w:lineRule="auto"/>
        <w:jc w:val="both"/>
        <w:rPr>
          <w:rFonts w:ascii="Arial" w:eastAsia="Arial" w:hAnsi="Arial" w:cs="Arial"/>
          <w:b/>
        </w:rPr>
      </w:pPr>
    </w:p>
    <w:p w14:paraId="37DF7850" w14:textId="2DEF8EB4" w:rsidR="00C847AA" w:rsidRDefault="009356FA">
      <w:pPr>
        <w:pBdr>
          <w:top w:val="nil"/>
          <w:left w:val="nil"/>
          <w:bottom w:val="nil"/>
          <w:right w:val="nil"/>
          <w:between w:val="nil"/>
        </w:pBdr>
        <w:tabs>
          <w:tab w:val="left" w:pos="2310"/>
        </w:tabs>
        <w:spacing w:line="276" w:lineRule="auto"/>
        <w:jc w:val="both"/>
        <w:rPr>
          <w:rFonts w:ascii="Arial" w:eastAsia="Arial" w:hAnsi="Arial" w:cs="Arial"/>
        </w:rPr>
      </w:pPr>
      <w:r>
        <w:rPr>
          <w:rFonts w:ascii="Arial" w:eastAsia="Arial" w:hAnsi="Arial" w:cs="Arial"/>
        </w:rPr>
        <w:t>De hecho, y con el objetivo de ampliar la formación y el conocimiento de esta tecnología, la compañía de tecnología sanitaria y la Fundación de Investigación HM Hospitales crearon, a principios de 2018, la Cátedra Siemens Healthineers PET-RM, “una colaboración que se centra en ampliar la capacidad clínica y de diagnóstico del PET-RM mediante nuevas indicaciones y, adicionalmente, en demostrar el beneficio coste/eficacia de esta tecnología”, explica la doctora García</w:t>
      </w:r>
      <w:r w:rsidR="0006476B">
        <w:rPr>
          <w:rFonts w:ascii="Arial" w:eastAsia="Arial" w:hAnsi="Arial" w:cs="Arial"/>
        </w:rPr>
        <w:t xml:space="preserve"> Cañamaque</w:t>
      </w:r>
      <w:r>
        <w:rPr>
          <w:rFonts w:ascii="Arial" w:eastAsia="Arial" w:hAnsi="Arial" w:cs="Arial"/>
        </w:rPr>
        <w:t xml:space="preserve"> también directora de la Cátedra, añadiendo que “la colaboración se focaliza en el campo de la </w:t>
      </w:r>
      <w:r w:rsidR="00223B33">
        <w:rPr>
          <w:rFonts w:ascii="Arial" w:eastAsia="Arial" w:hAnsi="Arial" w:cs="Arial"/>
        </w:rPr>
        <w:t>O</w:t>
      </w:r>
      <w:r>
        <w:rPr>
          <w:rFonts w:ascii="Arial" w:eastAsia="Arial" w:hAnsi="Arial" w:cs="Arial"/>
        </w:rPr>
        <w:t xml:space="preserve">ncología y </w:t>
      </w:r>
      <w:r w:rsidR="0006476B">
        <w:rPr>
          <w:rFonts w:ascii="Arial" w:eastAsia="Arial" w:hAnsi="Arial" w:cs="Arial"/>
        </w:rPr>
        <w:t xml:space="preserve">aunque </w:t>
      </w:r>
      <w:r>
        <w:rPr>
          <w:rFonts w:ascii="Arial" w:eastAsia="Arial" w:hAnsi="Arial" w:cs="Arial"/>
        </w:rPr>
        <w:t>también en otras indicaciones diagnósticas</w:t>
      </w:r>
      <w:r w:rsidR="000E4B57">
        <w:rPr>
          <w:rFonts w:ascii="Arial" w:eastAsia="Arial" w:hAnsi="Arial" w:cs="Arial"/>
        </w:rPr>
        <w:t xml:space="preserve"> </w:t>
      </w:r>
      <w:r w:rsidR="000E4B57" w:rsidRPr="004F36B6">
        <w:rPr>
          <w:rFonts w:ascii="Arial" w:eastAsia="Arial" w:hAnsi="Arial" w:cs="Arial"/>
        </w:rPr>
        <w:t>(Neurolog</w:t>
      </w:r>
      <w:r w:rsidR="004F36B6" w:rsidRPr="004F36B6">
        <w:rPr>
          <w:rFonts w:ascii="Arial" w:eastAsia="Arial" w:hAnsi="Arial" w:cs="Arial"/>
        </w:rPr>
        <w:t>í</w:t>
      </w:r>
      <w:r w:rsidR="000E4B57" w:rsidRPr="004F36B6">
        <w:rPr>
          <w:rFonts w:ascii="Arial" w:eastAsia="Arial" w:hAnsi="Arial" w:cs="Arial"/>
        </w:rPr>
        <w:t>a</w:t>
      </w:r>
      <w:r w:rsidR="000E4B57">
        <w:rPr>
          <w:rFonts w:ascii="Arial" w:eastAsia="Arial" w:hAnsi="Arial" w:cs="Arial"/>
        </w:rPr>
        <w:t>, C</w:t>
      </w:r>
      <w:r w:rsidR="0006476B">
        <w:rPr>
          <w:rFonts w:ascii="Arial" w:eastAsia="Arial" w:hAnsi="Arial" w:cs="Arial"/>
        </w:rPr>
        <w:t>ardiología</w:t>
      </w:r>
      <w:r w:rsidR="000E4B57">
        <w:rPr>
          <w:rFonts w:ascii="Arial" w:eastAsia="Arial" w:hAnsi="Arial" w:cs="Arial"/>
        </w:rPr>
        <w:t>…</w:t>
      </w:r>
      <w:r w:rsidR="0006476B">
        <w:rPr>
          <w:rFonts w:ascii="Arial" w:eastAsia="Arial" w:hAnsi="Arial" w:cs="Arial"/>
        </w:rPr>
        <w:t>)</w:t>
      </w:r>
      <w:r>
        <w:rPr>
          <w:rFonts w:ascii="Arial" w:eastAsia="Arial" w:hAnsi="Arial" w:cs="Arial"/>
        </w:rPr>
        <w:t>”.</w:t>
      </w:r>
      <w:r w:rsidR="00223B33">
        <w:rPr>
          <w:rFonts w:ascii="Arial" w:eastAsia="Arial" w:hAnsi="Arial" w:cs="Arial"/>
        </w:rPr>
        <w:t xml:space="preserve"> </w:t>
      </w:r>
    </w:p>
    <w:p w14:paraId="0DCA2751" w14:textId="77777777" w:rsidR="00BC58F6" w:rsidRDefault="00BC58F6">
      <w:pPr>
        <w:pBdr>
          <w:top w:val="nil"/>
          <w:left w:val="nil"/>
          <w:bottom w:val="nil"/>
          <w:right w:val="nil"/>
          <w:between w:val="nil"/>
        </w:pBdr>
        <w:tabs>
          <w:tab w:val="left" w:pos="2310"/>
        </w:tabs>
        <w:spacing w:line="276" w:lineRule="auto"/>
        <w:jc w:val="both"/>
        <w:rPr>
          <w:rFonts w:ascii="Arial" w:eastAsia="Arial" w:hAnsi="Arial" w:cs="Arial"/>
        </w:rPr>
      </w:pPr>
    </w:p>
    <w:p w14:paraId="4A36C697" w14:textId="20D4DB76" w:rsidR="00223B33" w:rsidRDefault="00BC58F6">
      <w:pPr>
        <w:pBdr>
          <w:top w:val="nil"/>
          <w:left w:val="nil"/>
          <w:bottom w:val="nil"/>
          <w:right w:val="nil"/>
          <w:between w:val="nil"/>
        </w:pBdr>
        <w:tabs>
          <w:tab w:val="left" w:pos="2310"/>
        </w:tabs>
        <w:spacing w:line="276" w:lineRule="auto"/>
        <w:jc w:val="both"/>
        <w:rPr>
          <w:rFonts w:ascii="Arial" w:eastAsia="Arial" w:hAnsi="Arial" w:cs="Arial"/>
        </w:rPr>
      </w:pPr>
      <w:r>
        <w:rPr>
          <w:rFonts w:ascii="Arial" w:eastAsia="Arial" w:hAnsi="Arial" w:cs="Arial"/>
        </w:rPr>
        <w:t>Toda la actuaci</w:t>
      </w:r>
      <w:r w:rsidR="00223B33">
        <w:rPr>
          <w:rFonts w:ascii="Arial" w:eastAsia="Arial" w:hAnsi="Arial" w:cs="Arial"/>
        </w:rPr>
        <w:t>ón en O</w:t>
      </w:r>
      <w:r>
        <w:rPr>
          <w:rFonts w:ascii="Arial" w:eastAsia="Arial" w:hAnsi="Arial" w:cs="Arial"/>
        </w:rPr>
        <w:t xml:space="preserve">ncología </w:t>
      </w:r>
      <w:r w:rsidR="00223B33">
        <w:rPr>
          <w:rFonts w:ascii="Arial" w:eastAsia="Arial" w:hAnsi="Arial" w:cs="Arial"/>
        </w:rPr>
        <w:t>P</w:t>
      </w:r>
      <w:r>
        <w:rPr>
          <w:rFonts w:ascii="Arial" w:eastAsia="Arial" w:hAnsi="Arial" w:cs="Arial"/>
        </w:rPr>
        <w:t>ediátrica en el seno de HM Hospitales se centraliza en la Unidad de Hem</w:t>
      </w:r>
      <w:r w:rsidR="00760CE6">
        <w:rPr>
          <w:rFonts w:ascii="Arial" w:eastAsia="Arial" w:hAnsi="Arial" w:cs="Arial"/>
        </w:rPr>
        <w:t xml:space="preserve">atología y Oncología Pediátrica de HM CIOCC, ubicada en </w:t>
      </w:r>
      <w:r>
        <w:rPr>
          <w:rFonts w:ascii="Arial" w:eastAsia="Arial" w:hAnsi="Arial" w:cs="Arial"/>
        </w:rPr>
        <w:t>e</w:t>
      </w:r>
      <w:r w:rsidR="00223B33">
        <w:rPr>
          <w:rFonts w:ascii="Arial" w:eastAsia="Arial" w:hAnsi="Arial" w:cs="Arial"/>
        </w:rPr>
        <w:t xml:space="preserve">l Hospital Universitario HM Montepríncipe, que dirige la Dra. Blanca López Ibor. Esta Unidad trabaja conjuntamente y de forma multidisciplinar con la Unidad de Medicina Nuclear del Hospital Universitario HM Puerta del Sur y pone a disposición de los pacientes pediátricos la tecnología PET-RM en el diagnóstico. </w:t>
      </w:r>
    </w:p>
    <w:p w14:paraId="55634D1A" w14:textId="77777777" w:rsidR="00760CE6" w:rsidRDefault="00760CE6" w:rsidP="00CF6401">
      <w:pPr>
        <w:pStyle w:val="xmsonormal"/>
        <w:shd w:val="clear" w:color="auto" w:fill="FFFFFF"/>
        <w:spacing w:before="0" w:beforeAutospacing="0" w:after="0" w:afterAutospacing="0"/>
        <w:rPr>
          <w:rFonts w:ascii="Arial" w:eastAsia="Arial" w:hAnsi="Arial" w:cs="Arial"/>
        </w:rPr>
      </w:pPr>
    </w:p>
    <w:p w14:paraId="5D91B270" w14:textId="77777777" w:rsidR="00760CE6" w:rsidRDefault="00760CE6" w:rsidP="00CF6401">
      <w:pPr>
        <w:pStyle w:val="xmsonormal"/>
        <w:shd w:val="clear" w:color="auto" w:fill="FFFFFF"/>
        <w:spacing w:before="0" w:beforeAutospacing="0" w:after="0" w:afterAutospacing="0"/>
        <w:rPr>
          <w:rFonts w:ascii="Arial" w:eastAsia="Arial" w:hAnsi="Arial" w:cs="Arial"/>
        </w:rPr>
      </w:pPr>
    </w:p>
    <w:p w14:paraId="39776448" w14:textId="77777777" w:rsidR="00760CE6" w:rsidRDefault="00760CE6" w:rsidP="00CF6401">
      <w:pPr>
        <w:pStyle w:val="xmsonormal"/>
        <w:shd w:val="clear" w:color="auto" w:fill="FFFFFF"/>
        <w:spacing w:before="0" w:beforeAutospacing="0" w:after="0" w:afterAutospacing="0"/>
        <w:rPr>
          <w:rFonts w:ascii="Arial" w:eastAsia="Arial" w:hAnsi="Arial" w:cs="Arial"/>
        </w:rPr>
      </w:pPr>
    </w:p>
    <w:p w14:paraId="560AD2DC" w14:textId="014A45E2" w:rsidR="00C847AA" w:rsidRDefault="009356FA" w:rsidP="00CF6401">
      <w:pPr>
        <w:pStyle w:val="xmsonormal"/>
        <w:shd w:val="clear" w:color="auto" w:fill="FFFFFF"/>
        <w:spacing w:before="0" w:beforeAutospacing="0" w:after="0" w:afterAutospacing="0"/>
        <w:rPr>
          <w:rFonts w:ascii="Arial" w:eastAsia="Arial" w:hAnsi="Arial" w:cs="Arial"/>
          <w:b/>
          <w:color w:val="222222"/>
          <w:sz w:val="22"/>
          <w:szCs w:val="22"/>
          <w:highlight w:val="white"/>
        </w:rPr>
      </w:pPr>
      <w:r>
        <w:rPr>
          <w:rFonts w:ascii="Arial" w:eastAsia="Arial" w:hAnsi="Arial" w:cs="Arial"/>
          <w:b/>
          <w:color w:val="222222"/>
          <w:sz w:val="22"/>
          <w:szCs w:val="22"/>
          <w:highlight w:val="white"/>
        </w:rPr>
        <w:t>Acerca de Siemens Healthineers</w:t>
      </w:r>
    </w:p>
    <w:p w14:paraId="78483250" w14:textId="77777777" w:rsidR="00C847AA" w:rsidRPr="00CF6401" w:rsidRDefault="009356FA">
      <w:pPr>
        <w:spacing w:after="160" w:line="276" w:lineRule="auto"/>
        <w:jc w:val="both"/>
        <w:rPr>
          <w:rFonts w:ascii="Arial" w:eastAsia="Arial" w:hAnsi="Arial" w:cs="Arial"/>
        </w:rPr>
      </w:pPr>
      <w:r w:rsidRPr="00CF6401">
        <w:rPr>
          <w:rFonts w:ascii="Arial" w:eastAsia="Arial" w:hAnsi="Arial" w:cs="Arial"/>
        </w:rPr>
        <w:t xml:space="preserve">Siemens Healthineers está dando forma al futuro de la atención sanitaria. Como compañía líder en tecnología sanitaria con sede en Erlangen (Alemania) Siemens Healthineers, permite a los proveedores de servicios de salud de todo el mundo, a través de sus sedes regionales, aportar valor a través del desarrollo de la medicina de precisión, la transformación de la atención sanitaria, la mejora de la experiencia del paciente y la digitalización de la sanidad. La compañía se encuentra en continuo desarrollo de su portfolio de productos y servicios, con aplicaciones apoyadas por la Inteligencia Artificial y ofertas digitales que desempeñan un papel cada vez más importante en la próxima generación de tecnología sanitaria. Estas nuevas aplicaciones mejorarán la base de la compañía en el diagnóstico in vitro, la terapia guiada por imágenes y el diagnóstico in vivo. Siemens Healthineers también proporciona una gama de servicios y soluciones para mejorar la capacidad de los proveedores de atención médica para poder brindar una atención eficiente y de alta calidad a los pacientes. En el año fiscal 2020, que finalizó el 30 de septiembre de 2020, Siemens Healthineers, que cuenta con aproximadamente 54.000 empleados en </w:t>
      </w:r>
      <w:r w:rsidRPr="00CF6401">
        <w:rPr>
          <w:rFonts w:ascii="Arial" w:eastAsia="Arial" w:hAnsi="Arial" w:cs="Arial"/>
        </w:rPr>
        <w:lastRenderedPageBreak/>
        <w:t>todo el mundo, generó unos ingresos de 14.500 millones de euros y un beneficio ajustado de 2.200 millones de euros.</w:t>
      </w:r>
    </w:p>
    <w:p w14:paraId="04BF2997" w14:textId="77777777" w:rsidR="00C847AA" w:rsidRDefault="009356FA">
      <w:pPr>
        <w:spacing w:after="160" w:line="276" w:lineRule="auto"/>
        <w:jc w:val="both"/>
        <w:rPr>
          <w:rFonts w:ascii="Arial" w:eastAsia="Arial" w:hAnsi="Arial" w:cs="Arial"/>
          <w:b/>
        </w:rPr>
      </w:pPr>
      <w:r w:rsidRPr="00CF6401">
        <w:rPr>
          <w:rFonts w:ascii="Arial" w:eastAsia="Arial" w:hAnsi="Arial" w:cs="Arial"/>
        </w:rPr>
        <w:t>Más información en la página web:</w:t>
      </w:r>
      <w:r>
        <w:rPr>
          <w:rFonts w:ascii="Arial" w:eastAsia="Arial" w:hAnsi="Arial" w:cs="Arial"/>
          <w:color w:val="222222"/>
          <w:sz w:val="22"/>
          <w:szCs w:val="22"/>
          <w:highlight w:val="white"/>
        </w:rPr>
        <w:t xml:space="preserve"> </w:t>
      </w:r>
      <w:hyperlink r:id="rId11">
        <w:r>
          <w:rPr>
            <w:rFonts w:ascii="Arial" w:eastAsia="Arial" w:hAnsi="Arial" w:cs="Arial"/>
            <w:color w:val="1155CC"/>
            <w:sz w:val="22"/>
            <w:szCs w:val="22"/>
            <w:highlight w:val="white"/>
          </w:rPr>
          <w:t>www.siemens.com/healthineers</w:t>
        </w:r>
      </w:hyperlink>
    </w:p>
    <w:p w14:paraId="2A30279E" w14:textId="77777777" w:rsidR="00C847AA" w:rsidRDefault="009356FA">
      <w:pPr>
        <w:spacing w:after="120" w:line="276" w:lineRule="auto"/>
        <w:rPr>
          <w:rFonts w:ascii="Arial" w:eastAsia="Arial" w:hAnsi="Arial" w:cs="Arial"/>
        </w:rPr>
      </w:pPr>
      <w:r>
        <w:rPr>
          <w:rFonts w:ascii="Arial" w:eastAsia="Arial" w:hAnsi="Arial" w:cs="Arial"/>
          <w:b/>
        </w:rPr>
        <w:t>Contacto para periodistas: </w:t>
      </w:r>
    </w:p>
    <w:p w14:paraId="146CAA00" w14:textId="77777777" w:rsidR="00C847AA" w:rsidRDefault="009356FA">
      <w:pPr>
        <w:rPr>
          <w:rFonts w:ascii="Arial" w:eastAsia="Arial" w:hAnsi="Arial" w:cs="Arial"/>
          <w:b/>
          <w:color w:val="000000"/>
        </w:rPr>
      </w:pPr>
      <w:r>
        <w:rPr>
          <w:rFonts w:ascii="Arial" w:eastAsia="Arial" w:hAnsi="Arial" w:cs="Arial"/>
          <w:b/>
          <w:color w:val="000000"/>
        </w:rPr>
        <w:t xml:space="preserve">Isabel Allo </w:t>
      </w:r>
    </w:p>
    <w:p w14:paraId="27C26E0F" w14:textId="36EF9F51" w:rsidR="00C847AA" w:rsidRDefault="009356FA">
      <w:pPr>
        <w:rPr>
          <w:rFonts w:ascii="Arial" w:eastAsia="Arial" w:hAnsi="Arial" w:cs="Arial"/>
          <w:color w:val="000000"/>
        </w:rPr>
      </w:pPr>
      <w:r>
        <w:rPr>
          <w:rFonts w:ascii="Arial" w:eastAsia="Arial" w:hAnsi="Arial" w:cs="Arial"/>
          <w:color w:val="000000"/>
        </w:rPr>
        <w:t>Corporate Communication</w:t>
      </w:r>
      <w:r w:rsidR="008E6AE0">
        <w:rPr>
          <w:rFonts w:ascii="Arial" w:eastAsia="Arial" w:hAnsi="Arial" w:cs="Arial"/>
          <w:color w:val="000000"/>
        </w:rPr>
        <w:t xml:space="preserve"> </w:t>
      </w:r>
      <w:r>
        <w:rPr>
          <w:rFonts w:ascii="Arial" w:eastAsia="Arial" w:hAnsi="Arial" w:cs="Arial"/>
          <w:color w:val="000000"/>
        </w:rPr>
        <w:t>en Siemens Healthineers</w:t>
      </w:r>
    </w:p>
    <w:p w14:paraId="690507CB" w14:textId="77777777" w:rsidR="00C847AA" w:rsidRDefault="00A368D7">
      <w:pPr>
        <w:rPr>
          <w:rFonts w:ascii="Arial" w:eastAsia="Arial" w:hAnsi="Arial" w:cs="Arial"/>
          <w:color w:val="000000"/>
        </w:rPr>
      </w:pPr>
      <w:hyperlink r:id="rId12">
        <w:r w:rsidR="009356FA">
          <w:rPr>
            <w:rFonts w:ascii="Arial" w:eastAsia="Arial" w:hAnsi="Arial" w:cs="Arial"/>
            <w:color w:val="0000FF"/>
            <w:u w:val="single"/>
          </w:rPr>
          <w:t>isabel.allo_saez@siemens-healthineers.com</w:t>
        </w:r>
      </w:hyperlink>
    </w:p>
    <w:p w14:paraId="0108E87E" w14:textId="77777777" w:rsidR="00C847AA" w:rsidRDefault="00C847AA">
      <w:pPr>
        <w:rPr>
          <w:rFonts w:ascii="Arial" w:eastAsia="Arial" w:hAnsi="Arial" w:cs="Arial"/>
          <w:b/>
          <w:color w:val="000000"/>
        </w:rPr>
      </w:pPr>
    </w:p>
    <w:p w14:paraId="4DCBD2E9" w14:textId="77777777" w:rsidR="00C847AA" w:rsidRDefault="009356FA">
      <w:pPr>
        <w:rPr>
          <w:rFonts w:ascii="Arial" w:eastAsia="Arial" w:hAnsi="Arial" w:cs="Arial"/>
          <w:b/>
          <w:color w:val="000000"/>
        </w:rPr>
      </w:pPr>
      <w:r>
        <w:rPr>
          <w:rFonts w:ascii="Arial" w:eastAsia="Arial" w:hAnsi="Arial" w:cs="Arial"/>
          <w:b/>
          <w:color w:val="000000"/>
        </w:rPr>
        <w:t>Paula Tirado</w:t>
      </w:r>
    </w:p>
    <w:p w14:paraId="1F6703C6" w14:textId="77777777" w:rsidR="00C847AA" w:rsidRDefault="009356FA">
      <w:pPr>
        <w:rPr>
          <w:rFonts w:ascii="Arial" w:eastAsia="Arial" w:hAnsi="Arial" w:cs="Arial"/>
          <w:color w:val="000000"/>
        </w:rPr>
      </w:pPr>
      <w:r>
        <w:rPr>
          <w:rFonts w:ascii="Arial" w:eastAsia="Arial" w:hAnsi="Arial" w:cs="Arial"/>
          <w:color w:val="000000"/>
        </w:rPr>
        <w:t>Corporate Communication en Siemens Healthineers</w:t>
      </w:r>
    </w:p>
    <w:p w14:paraId="4E087AAD" w14:textId="77777777" w:rsidR="00C847AA" w:rsidRDefault="00A368D7">
      <w:pPr>
        <w:rPr>
          <w:rFonts w:ascii="Arial" w:eastAsia="Arial" w:hAnsi="Arial" w:cs="Arial"/>
          <w:color w:val="0000FF"/>
          <w:u w:val="single"/>
        </w:rPr>
      </w:pPr>
      <w:hyperlink r:id="rId13">
        <w:r w:rsidR="009356FA">
          <w:rPr>
            <w:rFonts w:ascii="Arial" w:eastAsia="Arial" w:hAnsi="Arial" w:cs="Arial"/>
            <w:color w:val="0000FF"/>
            <w:u w:val="single"/>
          </w:rPr>
          <w:t>paula.tirado_villar@siemens-healthineers.com</w:t>
        </w:r>
      </w:hyperlink>
    </w:p>
    <w:p w14:paraId="36571E15" w14:textId="77777777" w:rsidR="00C847AA" w:rsidRDefault="00C847AA"/>
    <w:p w14:paraId="5C194EF5" w14:textId="77777777" w:rsidR="00F74034" w:rsidRDefault="00F74034" w:rsidP="00F74034">
      <w:pPr>
        <w:pStyle w:val="CuerpoA"/>
        <w:jc w:val="both"/>
        <w:rPr>
          <w:rFonts w:ascii="Arial" w:eastAsia="Times New Roman" w:hAnsi="Arial" w:cs="Arial"/>
          <w:b/>
          <w:color w:val="auto"/>
        </w:rPr>
      </w:pPr>
      <w:r>
        <w:rPr>
          <w:rFonts w:ascii="Arial" w:eastAsia="Times New Roman" w:hAnsi="Arial" w:cs="Arial"/>
          <w:b/>
          <w:color w:val="auto"/>
        </w:rPr>
        <w:t>HM Hospitales</w:t>
      </w:r>
    </w:p>
    <w:p w14:paraId="51F706FD" w14:textId="77777777" w:rsidR="00F74034" w:rsidRPr="00CF6401" w:rsidRDefault="00F74034" w:rsidP="00F74034">
      <w:pPr>
        <w:pStyle w:val="Textoindependiente"/>
        <w:jc w:val="both"/>
        <w:rPr>
          <w:rFonts w:ascii="Arial" w:eastAsia="Arial" w:hAnsi="Arial" w:cs="Arial"/>
          <w:lang w:val="es-ES" w:eastAsia="es-ES"/>
        </w:rPr>
      </w:pPr>
      <w:r w:rsidRPr="00CF6401">
        <w:rPr>
          <w:rFonts w:ascii="Arial" w:eastAsia="Arial" w:hAnsi="Arial" w:cs="Arial"/>
          <w:lang w:val="es-ES" w:eastAsia="es-ES"/>
        </w:rPr>
        <w:t>HM Hospitales es el grupo hospitalario privado de referencia a nivel nacional que basa su oferta en la excelencia asistencial sumada a la investigación, la docencia, la constante innovación tecnológica y la publicación de resultados.</w:t>
      </w:r>
    </w:p>
    <w:p w14:paraId="0CD3E6AA" w14:textId="77777777" w:rsidR="00F74034" w:rsidRPr="00CF6401" w:rsidRDefault="00F74034" w:rsidP="00F74034">
      <w:pPr>
        <w:pStyle w:val="Textoindependiente"/>
        <w:jc w:val="both"/>
        <w:rPr>
          <w:rFonts w:ascii="Arial" w:eastAsia="Arial" w:hAnsi="Arial" w:cs="Arial"/>
          <w:lang w:val="es-ES" w:eastAsia="es-ES"/>
        </w:rPr>
      </w:pPr>
      <w:r w:rsidRPr="00CF6401">
        <w:rPr>
          <w:rFonts w:ascii="Arial" w:eastAsia="Arial" w:hAnsi="Arial" w:cs="Arial"/>
          <w:lang w:val="es-ES" w:eastAsia="es-E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14:paraId="3844B790" w14:textId="77777777" w:rsidR="00F74034" w:rsidRPr="00CF6401" w:rsidRDefault="00F74034" w:rsidP="00F74034">
      <w:pPr>
        <w:pStyle w:val="Textoindependiente"/>
        <w:jc w:val="both"/>
        <w:rPr>
          <w:rFonts w:ascii="Arial" w:eastAsia="Arial" w:hAnsi="Arial" w:cs="Arial"/>
          <w:lang w:val="es-ES" w:eastAsia="es-ES"/>
        </w:rPr>
      </w:pPr>
      <w:r w:rsidRPr="00CF6401">
        <w:rPr>
          <w:rFonts w:ascii="Arial" w:eastAsia="Arial" w:hAnsi="Arial" w:cs="Arial"/>
          <w:lang w:val="es-ES" w:eastAsia="es-E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3F42E4CE" w14:textId="77777777" w:rsidR="00F74034" w:rsidRDefault="00F74034" w:rsidP="00F74034">
      <w:pPr>
        <w:pStyle w:val="CuerpoBA"/>
        <w:rPr>
          <w:rFonts w:eastAsia="Arial Unicode MS" w:hAnsi="Arial Unicode MS" w:cs="Arial Unicode MS"/>
          <w:sz w:val="20"/>
          <w:szCs w:val="20"/>
        </w:rPr>
      </w:pPr>
    </w:p>
    <w:p w14:paraId="04509658" w14:textId="77777777" w:rsidR="00F74034" w:rsidRPr="00CF6401" w:rsidRDefault="00F74034" w:rsidP="00F74034">
      <w:pPr>
        <w:pStyle w:val="CuerpoBA"/>
        <w:rPr>
          <w:b w:val="0"/>
          <w:bCs w:val="0"/>
          <w:lang w:val="es-ES" w:eastAsia="es-ES"/>
        </w:rPr>
      </w:pPr>
      <w:r w:rsidRPr="00CF6401">
        <w:rPr>
          <w:b w:val="0"/>
          <w:bCs w:val="0"/>
          <w:lang w:val="es-ES" w:eastAsia="es-ES"/>
        </w:rPr>
        <w:t>Más información para medios:</w:t>
      </w:r>
    </w:p>
    <w:p w14:paraId="22A469D7" w14:textId="14C9A4BC" w:rsidR="00F74034" w:rsidRPr="00CF6401" w:rsidRDefault="00F74034" w:rsidP="00F74034">
      <w:pPr>
        <w:pStyle w:val="CuerpoBA"/>
        <w:rPr>
          <w:b w:val="0"/>
          <w:bCs w:val="0"/>
          <w:lang w:val="es-ES" w:eastAsia="es-ES"/>
        </w:rPr>
      </w:pPr>
      <w:r w:rsidRPr="00CF6401">
        <w:rPr>
          <w:b w:val="0"/>
          <w:bCs w:val="0"/>
          <w:lang w:val="es-ES" w:eastAsia="es-ES"/>
        </w:rPr>
        <w:t>D</w:t>
      </w:r>
      <w:r w:rsidR="00CF6401">
        <w:rPr>
          <w:b w:val="0"/>
          <w:bCs w:val="0"/>
          <w:lang w:val="es-ES" w:eastAsia="es-ES"/>
        </w:rPr>
        <w:t xml:space="preserve">pto. </w:t>
      </w:r>
      <w:r w:rsidRPr="00CF6401">
        <w:rPr>
          <w:b w:val="0"/>
          <w:bCs w:val="0"/>
          <w:lang w:val="es-ES" w:eastAsia="es-ES"/>
        </w:rPr>
        <w:t>C</w:t>
      </w:r>
      <w:r w:rsidR="00CF6401">
        <w:rPr>
          <w:b w:val="0"/>
          <w:bCs w:val="0"/>
          <w:lang w:val="es-ES" w:eastAsia="es-ES"/>
        </w:rPr>
        <w:t xml:space="preserve">omunicación de </w:t>
      </w:r>
      <w:r w:rsidRPr="00CF6401">
        <w:rPr>
          <w:b w:val="0"/>
          <w:bCs w:val="0"/>
          <w:lang w:val="es-ES" w:eastAsia="es-ES"/>
        </w:rPr>
        <w:t>HM H</w:t>
      </w:r>
      <w:r w:rsidR="00CF6401">
        <w:rPr>
          <w:b w:val="0"/>
          <w:bCs w:val="0"/>
          <w:lang w:val="es-ES" w:eastAsia="es-ES"/>
        </w:rPr>
        <w:t xml:space="preserve">ospitales </w:t>
      </w:r>
    </w:p>
    <w:p w14:paraId="187D159B" w14:textId="77777777" w:rsidR="00F74034" w:rsidRPr="00CF6401" w:rsidRDefault="00F74034" w:rsidP="00F74034">
      <w:pPr>
        <w:pStyle w:val="CuerpoBA"/>
        <w:rPr>
          <w:lang w:val="es-ES" w:eastAsia="es-ES"/>
        </w:rPr>
      </w:pPr>
      <w:r w:rsidRPr="00CF6401">
        <w:rPr>
          <w:lang w:val="es-ES" w:eastAsia="es-ES"/>
        </w:rPr>
        <w:t xml:space="preserve">Marcos García Rodríguez </w:t>
      </w:r>
    </w:p>
    <w:p w14:paraId="11B28D24" w14:textId="77777777" w:rsidR="00F74034" w:rsidRPr="00CF6401" w:rsidRDefault="00F74034" w:rsidP="00F74034">
      <w:pPr>
        <w:pStyle w:val="CuerpoBA"/>
        <w:rPr>
          <w:b w:val="0"/>
          <w:bCs w:val="0"/>
          <w:lang w:val="es-ES" w:eastAsia="es-ES"/>
        </w:rPr>
      </w:pPr>
      <w:r w:rsidRPr="00CF6401">
        <w:rPr>
          <w:b w:val="0"/>
          <w:bCs w:val="0"/>
          <w:lang w:val="es-ES" w:eastAsia="es-ES"/>
        </w:rPr>
        <w:t xml:space="preserve">Tel.: 914 444 244 Ext 167 / Móvil 667 184 600 </w:t>
      </w:r>
    </w:p>
    <w:p w14:paraId="09DD498A" w14:textId="77777777" w:rsidR="00F74034" w:rsidRPr="00CF6401" w:rsidRDefault="00F74034" w:rsidP="00F74034">
      <w:pPr>
        <w:pStyle w:val="CuerpoBA"/>
        <w:rPr>
          <w:rStyle w:val="Hyperlink1"/>
          <w:rFonts w:eastAsia="Arial Unicode MS"/>
          <w:b w:val="0"/>
          <w:bCs w:val="0"/>
          <w:sz w:val="24"/>
          <w:szCs w:val="24"/>
        </w:rPr>
      </w:pPr>
      <w:r w:rsidRPr="00CF6401">
        <w:rPr>
          <w:rFonts w:eastAsia="Arial Unicode MS"/>
        </w:rPr>
        <w:t>E-mail:</w:t>
      </w:r>
      <w:r w:rsidRPr="00CF6401">
        <w:rPr>
          <w:rFonts w:eastAsia="Arial Unicode MS"/>
          <w:b w:val="0"/>
          <w:bCs w:val="0"/>
        </w:rPr>
        <w:t xml:space="preserve"> </w:t>
      </w:r>
      <w:hyperlink r:id="rId14" w:history="1">
        <w:r w:rsidRPr="00CF6401">
          <w:rPr>
            <w:rStyle w:val="Hyperlink1"/>
            <w:rFonts w:eastAsia="Arial Unicode MS"/>
            <w:b w:val="0"/>
            <w:bCs w:val="0"/>
            <w:sz w:val="24"/>
            <w:szCs w:val="24"/>
          </w:rPr>
          <w:t>mgarciarodriguez@hmhospitales.com</w:t>
        </w:r>
      </w:hyperlink>
    </w:p>
    <w:p w14:paraId="095AF419" w14:textId="77777777" w:rsidR="00F74034" w:rsidRPr="00CF6401" w:rsidRDefault="00F74034" w:rsidP="00F74034">
      <w:pPr>
        <w:jc w:val="both"/>
        <w:rPr>
          <w:rFonts w:ascii="Arial" w:eastAsia="Arial Unicode MS" w:hAnsi="Arial" w:cs="Arial"/>
          <w:color w:val="0000FF"/>
        </w:rPr>
      </w:pPr>
      <w:r w:rsidRPr="00CF6401">
        <w:rPr>
          <w:rFonts w:ascii="Arial" w:hAnsi="Arial" w:cs="Arial"/>
        </w:rPr>
        <w:t xml:space="preserve">Más información: </w:t>
      </w:r>
      <w:hyperlink r:id="rId15" w:history="1">
        <w:r w:rsidRPr="00CF6401">
          <w:rPr>
            <w:rStyle w:val="Hipervnculo"/>
            <w:rFonts w:ascii="Arial" w:eastAsia="Arial Unicode MS" w:hAnsi="Arial" w:cs="Arial"/>
          </w:rPr>
          <w:t>www.hmhospitales.com</w:t>
        </w:r>
      </w:hyperlink>
    </w:p>
    <w:p w14:paraId="05A7CDA8" w14:textId="77777777" w:rsidR="00F74034" w:rsidRDefault="00F74034"/>
    <w:sectPr w:rsidR="00F74034">
      <w:footerReference w:type="default" r:id="rId16"/>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4D4DA" w14:textId="77777777" w:rsidR="00B3106E" w:rsidRDefault="00B3106E">
      <w:r>
        <w:separator/>
      </w:r>
    </w:p>
  </w:endnote>
  <w:endnote w:type="continuationSeparator" w:id="0">
    <w:p w14:paraId="07DE0AD8" w14:textId="77777777" w:rsidR="00B3106E" w:rsidRDefault="00B3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12BA" w14:textId="6B04BE83" w:rsidR="00C847AA" w:rsidRDefault="009356FA">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368D7">
      <w:rPr>
        <w:noProof/>
        <w:color w:val="000000"/>
        <w:sz w:val="20"/>
        <w:szCs w:val="20"/>
      </w:rPr>
      <w:t>1</w:t>
    </w:r>
    <w:r>
      <w:rPr>
        <w:color w:val="000000"/>
        <w:sz w:val="20"/>
        <w:szCs w:val="20"/>
      </w:rPr>
      <w:fldChar w:fldCharType="end"/>
    </w:r>
  </w:p>
  <w:p w14:paraId="7E6E44E8" w14:textId="77777777" w:rsidR="00C847AA" w:rsidRDefault="00C847AA">
    <w:pPr>
      <w:pBdr>
        <w:top w:val="nil"/>
        <w:left w:val="nil"/>
        <w:bottom w:val="nil"/>
        <w:right w:val="nil"/>
        <w:between w:val="nil"/>
      </w:pBdr>
      <w:tabs>
        <w:tab w:val="center" w:pos="4252"/>
        <w:tab w:val="right" w:pos="8504"/>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55E52" w14:textId="77777777" w:rsidR="00B3106E" w:rsidRDefault="00B3106E">
      <w:r>
        <w:separator/>
      </w:r>
    </w:p>
  </w:footnote>
  <w:footnote w:type="continuationSeparator" w:id="0">
    <w:p w14:paraId="348433B0" w14:textId="77777777" w:rsidR="00B3106E" w:rsidRDefault="00B3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117A"/>
    <w:multiLevelType w:val="multilevel"/>
    <w:tmpl w:val="48322F92"/>
    <w:lvl w:ilvl="0">
      <w:start w:val="1"/>
      <w:numFmt w:val="bullet"/>
      <w:lvlText w:val="●"/>
      <w:lvlJc w:val="left"/>
      <w:pPr>
        <w:ind w:left="947" w:hanging="360"/>
      </w:pPr>
      <w:rPr>
        <w:rFonts w:ascii="Noto Sans Symbols" w:eastAsia="Noto Sans Symbols" w:hAnsi="Noto Sans Symbols" w:cs="Noto Sans Symbols"/>
      </w:rPr>
    </w:lvl>
    <w:lvl w:ilvl="1">
      <w:start w:val="1"/>
      <w:numFmt w:val="bullet"/>
      <w:lvlText w:val="o"/>
      <w:lvlJc w:val="left"/>
      <w:pPr>
        <w:ind w:left="1667" w:hanging="360"/>
      </w:pPr>
      <w:rPr>
        <w:rFonts w:ascii="Courier New" w:eastAsia="Courier New" w:hAnsi="Courier New" w:cs="Courier New"/>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AA"/>
    <w:rsid w:val="0006476B"/>
    <w:rsid w:val="00066541"/>
    <w:rsid w:val="00084DEA"/>
    <w:rsid w:val="000E4B57"/>
    <w:rsid w:val="00223B33"/>
    <w:rsid w:val="002E49E5"/>
    <w:rsid w:val="00307AB5"/>
    <w:rsid w:val="00330F1C"/>
    <w:rsid w:val="003B0AB5"/>
    <w:rsid w:val="003F79D5"/>
    <w:rsid w:val="004A2B2C"/>
    <w:rsid w:val="004F36B6"/>
    <w:rsid w:val="0051304F"/>
    <w:rsid w:val="00661C9B"/>
    <w:rsid w:val="006A22B1"/>
    <w:rsid w:val="006B7AED"/>
    <w:rsid w:val="007330E1"/>
    <w:rsid w:val="00760CE6"/>
    <w:rsid w:val="00800B3B"/>
    <w:rsid w:val="008B1F27"/>
    <w:rsid w:val="008E6AE0"/>
    <w:rsid w:val="00914F54"/>
    <w:rsid w:val="00921E36"/>
    <w:rsid w:val="009356FA"/>
    <w:rsid w:val="00965512"/>
    <w:rsid w:val="00987D0E"/>
    <w:rsid w:val="00A368D7"/>
    <w:rsid w:val="00A47655"/>
    <w:rsid w:val="00A5324D"/>
    <w:rsid w:val="00A917C5"/>
    <w:rsid w:val="00AE49ED"/>
    <w:rsid w:val="00B3106E"/>
    <w:rsid w:val="00BC58F6"/>
    <w:rsid w:val="00C61EC0"/>
    <w:rsid w:val="00C847AA"/>
    <w:rsid w:val="00CF6401"/>
    <w:rsid w:val="00DF2919"/>
    <w:rsid w:val="00EA0B87"/>
    <w:rsid w:val="00F55C2D"/>
    <w:rsid w:val="00F57841"/>
    <w:rsid w:val="00F74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3DBC"/>
  <w15:docId w15:val="{45742882-A451-4EF2-8885-46275BC3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52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nhideWhenUsed/>
    <w:rsid w:val="00D34801"/>
    <w:rPr>
      <w:color w:val="0000FF"/>
      <w:u w:val="single"/>
    </w:rPr>
  </w:style>
  <w:style w:type="paragraph" w:styleId="Textonotapie">
    <w:name w:val="footnote text"/>
    <w:basedOn w:val="Normal"/>
    <w:link w:val="TextonotapieCar"/>
    <w:uiPriority w:val="99"/>
    <w:semiHidden/>
    <w:unhideWhenUsed/>
    <w:rsid w:val="00D34801"/>
    <w:rPr>
      <w:rFonts w:eastAsiaTheme="minorHAnsi" w:cstheme="minorBidi"/>
      <w:sz w:val="20"/>
      <w:szCs w:val="20"/>
      <w:lang w:val="de-DE" w:eastAsia="en-US"/>
    </w:rPr>
  </w:style>
  <w:style w:type="character" w:customStyle="1" w:styleId="TextonotapieCar">
    <w:name w:val="Texto nota pie Car"/>
    <w:basedOn w:val="Fuentedeprrafopredeter"/>
    <w:link w:val="Textonotapie"/>
    <w:uiPriority w:val="99"/>
    <w:semiHidden/>
    <w:rsid w:val="00D34801"/>
    <w:rPr>
      <w:rFonts w:ascii="Times New Roman" w:hAnsi="Times New Roman"/>
      <w:sz w:val="20"/>
      <w:szCs w:val="20"/>
      <w:lang w:val="de-DE"/>
    </w:rPr>
  </w:style>
  <w:style w:type="character" w:customStyle="1" w:styleId="PrrafodelistaCar">
    <w:name w:val="Párrafo de lista Car"/>
    <w:aliases w:val="Lista Siemens Car,CCA - Puntos 1 Car,CCA - Esquema 1 Car,Bullet List Car,FooterText Car,numbered Car,Paragraphe de liste1 Car,Bulletr List Paragraph Car,Bulleted Text Car,lp1 Car,List Paragraph1 Car,Use Case List Paragraph Car"/>
    <w:basedOn w:val="Fuentedeprrafopredeter"/>
    <w:link w:val="Prrafodelista"/>
    <w:uiPriority w:val="34"/>
    <w:qFormat/>
    <w:locked/>
    <w:rsid w:val="00D34801"/>
    <w:rPr>
      <w:rFonts w:ascii="Times New Roman" w:eastAsia="Times New Roman" w:hAnsi="Times New Roman" w:cs="Times New Roman"/>
      <w:lang w:eastAsia="es-ES"/>
    </w:rPr>
  </w:style>
  <w:style w:type="paragraph" w:styleId="Prrafodelista">
    <w:name w:val="List Paragraph"/>
    <w:aliases w:val="Lista Siemens,CCA - Puntos 1,CCA - Esquema 1,Bullet List,FooterText,numbered,Paragraphe de liste1,Bulletr List Paragraph,Bulleted Text,lp1,List Paragraph1,Use Case List Paragraph,BULLET,UEDAŞ Bullet,abc siralı,Llista Nivell1,列出段落,列出段落1"/>
    <w:basedOn w:val="Normal"/>
    <w:link w:val="PrrafodelistaCar"/>
    <w:uiPriority w:val="34"/>
    <w:qFormat/>
    <w:rsid w:val="00D34801"/>
    <w:pPr>
      <w:ind w:left="720"/>
      <w:contextualSpacing/>
    </w:pPr>
  </w:style>
  <w:style w:type="paragraph" w:customStyle="1" w:styleId="BulletsListing">
    <w:name w:val="Bullets Listing"/>
    <w:basedOn w:val="Normal"/>
    <w:qFormat/>
    <w:rsid w:val="00D34801"/>
    <w:pPr>
      <w:spacing w:line="360" w:lineRule="auto"/>
    </w:pPr>
    <w:rPr>
      <w:rFonts w:ascii="Calibri" w:hAnsi="Calibri"/>
      <w:b/>
      <w:sz w:val="22"/>
      <w:szCs w:val="20"/>
      <w:lang w:val="en-US" w:eastAsia="de-DE"/>
    </w:rPr>
  </w:style>
  <w:style w:type="paragraph" w:customStyle="1" w:styleId="Headline">
    <w:name w:val="Headline"/>
    <w:next w:val="Normal"/>
    <w:qFormat/>
    <w:rsid w:val="00D34801"/>
    <w:rPr>
      <w:rFonts w:ascii="Calibri" w:hAnsi="Calibri"/>
      <w:sz w:val="32"/>
      <w:szCs w:val="20"/>
      <w:lang w:val="en-US" w:eastAsia="de-DE"/>
    </w:rPr>
  </w:style>
  <w:style w:type="character" w:customStyle="1" w:styleId="BodytextZchn">
    <w:name w:val="Bodytext Zchn"/>
    <w:basedOn w:val="Fuentedeprrafopredeter"/>
    <w:link w:val="Bodytext"/>
    <w:locked/>
    <w:rsid w:val="00D34801"/>
    <w:rPr>
      <w:rFonts w:ascii="Calibri" w:eastAsia="Times New Roman" w:hAnsi="Calibri" w:cs="Times New Roman"/>
      <w:szCs w:val="20"/>
      <w:lang w:val="en-US" w:eastAsia="de-DE"/>
    </w:rPr>
  </w:style>
  <w:style w:type="paragraph" w:customStyle="1" w:styleId="Bodytext">
    <w:name w:val="Bodytext"/>
    <w:link w:val="BodytextZchn"/>
    <w:qFormat/>
    <w:rsid w:val="00D34801"/>
    <w:pPr>
      <w:spacing w:line="360" w:lineRule="auto"/>
    </w:pPr>
    <w:rPr>
      <w:rFonts w:ascii="Calibri" w:hAnsi="Calibri"/>
      <w:szCs w:val="20"/>
      <w:lang w:val="en-US" w:eastAsia="de-DE"/>
    </w:rPr>
  </w:style>
  <w:style w:type="character" w:styleId="Refdenotaalpie">
    <w:name w:val="footnote reference"/>
    <w:basedOn w:val="Fuentedeprrafopredeter"/>
    <w:uiPriority w:val="99"/>
    <w:semiHidden/>
    <w:unhideWhenUsed/>
    <w:rsid w:val="00D34801"/>
    <w:rPr>
      <w:vertAlign w:val="superscript"/>
    </w:rPr>
  </w:style>
  <w:style w:type="paragraph" w:styleId="Encabezado">
    <w:name w:val="header"/>
    <w:basedOn w:val="Normal"/>
    <w:link w:val="EncabezadoCar"/>
    <w:uiPriority w:val="99"/>
    <w:unhideWhenUsed/>
    <w:rsid w:val="00B04EE1"/>
    <w:pPr>
      <w:tabs>
        <w:tab w:val="center" w:pos="4252"/>
        <w:tab w:val="right" w:pos="8504"/>
      </w:tabs>
    </w:pPr>
    <w:rPr>
      <w:rFonts w:eastAsiaTheme="minorHAnsi" w:cstheme="minorBidi"/>
      <w:sz w:val="20"/>
      <w:szCs w:val="20"/>
      <w:lang w:val="de-DE" w:eastAsia="en-US"/>
    </w:rPr>
  </w:style>
  <w:style w:type="character" w:customStyle="1" w:styleId="EncabezadoCar">
    <w:name w:val="Encabezado Car"/>
    <w:basedOn w:val="Fuentedeprrafopredeter"/>
    <w:link w:val="Encabezado"/>
    <w:uiPriority w:val="99"/>
    <w:rsid w:val="00B04EE1"/>
    <w:rPr>
      <w:rFonts w:ascii="Times New Roman" w:hAnsi="Times New Roman"/>
      <w:sz w:val="20"/>
      <w:szCs w:val="20"/>
      <w:lang w:val="de-DE"/>
    </w:rPr>
  </w:style>
  <w:style w:type="paragraph" w:styleId="Piedepgina">
    <w:name w:val="footer"/>
    <w:basedOn w:val="Normal"/>
    <w:link w:val="PiedepginaCar"/>
    <w:uiPriority w:val="99"/>
    <w:unhideWhenUsed/>
    <w:rsid w:val="00B04EE1"/>
    <w:pPr>
      <w:tabs>
        <w:tab w:val="center" w:pos="4252"/>
        <w:tab w:val="right" w:pos="8504"/>
      </w:tabs>
    </w:pPr>
    <w:rPr>
      <w:rFonts w:eastAsiaTheme="minorHAnsi" w:cstheme="minorBidi"/>
      <w:sz w:val="20"/>
      <w:szCs w:val="20"/>
      <w:lang w:val="de-DE" w:eastAsia="en-US"/>
    </w:rPr>
  </w:style>
  <w:style w:type="character" w:customStyle="1" w:styleId="PiedepginaCar">
    <w:name w:val="Pie de página Car"/>
    <w:basedOn w:val="Fuentedeprrafopredeter"/>
    <w:link w:val="Piedepgina"/>
    <w:uiPriority w:val="99"/>
    <w:rsid w:val="00B04EE1"/>
    <w:rPr>
      <w:rFonts w:ascii="Times New Roman" w:hAnsi="Times New Roman"/>
      <w:sz w:val="20"/>
      <w:szCs w:val="20"/>
      <w:lang w:val="de-DE"/>
    </w:rPr>
  </w:style>
  <w:style w:type="paragraph" w:customStyle="1" w:styleId="Default">
    <w:name w:val="Default"/>
    <w:rsid w:val="006C46FA"/>
    <w:pPr>
      <w:autoSpaceDE w:val="0"/>
      <w:autoSpaceDN w:val="0"/>
      <w:adjustRightInd w:val="0"/>
    </w:pPr>
    <w:rPr>
      <w:rFonts w:ascii="Calibri" w:hAnsi="Calibri" w:cs="Calibri"/>
      <w:color w:val="000000"/>
    </w:rPr>
  </w:style>
  <w:style w:type="character" w:customStyle="1" w:styleId="Mencinsinresolver1">
    <w:name w:val="Mención sin resolver1"/>
    <w:basedOn w:val="Fuentedeprrafopredeter"/>
    <w:uiPriority w:val="99"/>
    <w:semiHidden/>
    <w:unhideWhenUsed/>
    <w:rsid w:val="006C46FA"/>
    <w:rPr>
      <w:color w:val="605E5C"/>
      <w:shd w:val="clear" w:color="auto" w:fill="E1DFDD"/>
    </w:rPr>
  </w:style>
  <w:style w:type="character" w:styleId="Hipervnculovisitado">
    <w:name w:val="FollowedHyperlink"/>
    <w:basedOn w:val="Fuentedeprrafopredeter"/>
    <w:uiPriority w:val="99"/>
    <w:semiHidden/>
    <w:unhideWhenUsed/>
    <w:rsid w:val="0078455D"/>
    <w:rPr>
      <w:color w:val="954F72" w:themeColor="followedHyperlink"/>
      <w:u w:val="single"/>
    </w:rPr>
  </w:style>
  <w:style w:type="paragraph" w:customStyle="1" w:styleId="m215904990392562731msolistparagraph">
    <w:name w:val="m_215904990392562731msolistparagraph"/>
    <w:basedOn w:val="Normal"/>
    <w:rsid w:val="005A0D72"/>
    <w:pPr>
      <w:spacing w:before="100" w:beforeAutospacing="1" w:after="100" w:afterAutospacing="1"/>
    </w:pPr>
  </w:style>
  <w:style w:type="paragraph" w:styleId="NormalWeb">
    <w:name w:val="Normal (Web)"/>
    <w:basedOn w:val="Normal"/>
    <w:uiPriority w:val="99"/>
    <w:semiHidden/>
    <w:unhideWhenUsed/>
    <w:rsid w:val="00862523"/>
    <w:pPr>
      <w:spacing w:before="100" w:beforeAutospacing="1" w:after="100" w:afterAutospacing="1"/>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513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304F"/>
    <w:rPr>
      <w:rFonts w:ascii="Segoe UI" w:hAnsi="Segoe UI" w:cs="Segoe UI"/>
      <w:sz w:val="18"/>
      <w:szCs w:val="18"/>
    </w:rPr>
  </w:style>
  <w:style w:type="paragraph" w:customStyle="1" w:styleId="xmsonormal">
    <w:name w:val="x_msonormal"/>
    <w:basedOn w:val="Normal"/>
    <w:rsid w:val="00223B33"/>
    <w:pPr>
      <w:spacing w:before="100" w:beforeAutospacing="1" w:after="100" w:afterAutospacing="1"/>
    </w:pPr>
  </w:style>
  <w:style w:type="character" w:customStyle="1" w:styleId="Hyperlink1">
    <w:name w:val="Hyperlink.1"/>
    <w:rsid w:val="00F74034"/>
    <w:rPr>
      <w:rFonts w:ascii="Arial" w:eastAsia="Arial" w:hAnsi="Arial" w:cs="Arial"/>
      <w:strike w:val="0"/>
      <w:dstrike w:val="0"/>
      <w:color w:val="0000FF"/>
      <w:sz w:val="20"/>
      <w:szCs w:val="20"/>
      <w:u w:val="none"/>
      <w:lang w:val="es-ES_tradnl"/>
    </w:rPr>
  </w:style>
  <w:style w:type="paragraph" w:styleId="Textoindependiente">
    <w:name w:val="Body Text"/>
    <w:basedOn w:val="Normal"/>
    <w:link w:val="TextoindependienteCar"/>
    <w:semiHidden/>
    <w:rsid w:val="00F74034"/>
    <w:pPr>
      <w:suppressAutoHyphens/>
      <w:spacing w:after="120"/>
    </w:pPr>
    <w:rPr>
      <w:lang w:val="es-ES_tradnl" w:eastAsia="ar-SA"/>
    </w:rPr>
  </w:style>
  <w:style w:type="character" w:customStyle="1" w:styleId="TextoindependienteCar">
    <w:name w:val="Texto independiente Car"/>
    <w:basedOn w:val="Fuentedeprrafopredeter"/>
    <w:link w:val="Textoindependiente"/>
    <w:semiHidden/>
    <w:rsid w:val="00F74034"/>
    <w:rPr>
      <w:lang w:val="es-ES_tradnl" w:eastAsia="ar-SA"/>
    </w:rPr>
  </w:style>
  <w:style w:type="paragraph" w:customStyle="1" w:styleId="CuerpoA">
    <w:name w:val="Cuerpo A"/>
    <w:rsid w:val="00F74034"/>
    <w:pPr>
      <w:suppressAutoHyphens/>
    </w:pPr>
    <w:rPr>
      <w:rFonts w:eastAsia="Arial Unicode MS" w:cs="Arial Unicode MS"/>
      <w:color w:val="000000"/>
      <w:lang w:val="es-ES_tradnl" w:eastAsia="ar-SA"/>
    </w:rPr>
  </w:style>
  <w:style w:type="paragraph" w:customStyle="1" w:styleId="CuerpoBA">
    <w:name w:val="Cuerpo B A"/>
    <w:rsid w:val="00F74034"/>
    <w:pPr>
      <w:suppressAutoHyphens/>
      <w:jc w:val="both"/>
    </w:pPr>
    <w:rPr>
      <w:rFonts w:ascii="Arial" w:eastAsia="Arial" w:hAnsi="Arial" w:cs="Arial"/>
      <w:b/>
      <w:bCs/>
      <w:color w:val="000000"/>
      <w:lang w:val="es-ES_tradnl" w:eastAsia="ar-SA"/>
    </w:rPr>
  </w:style>
  <w:style w:type="character" w:styleId="Refdecomentario">
    <w:name w:val="annotation reference"/>
    <w:basedOn w:val="Fuentedeprrafopredeter"/>
    <w:uiPriority w:val="99"/>
    <w:semiHidden/>
    <w:unhideWhenUsed/>
    <w:rsid w:val="00EA0B87"/>
    <w:rPr>
      <w:sz w:val="16"/>
      <w:szCs w:val="16"/>
    </w:rPr>
  </w:style>
  <w:style w:type="paragraph" w:styleId="Textocomentario">
    <w:name w:val="annotation text"/>
    <w:basedOn w:val="Normal"/>
    <w:link w:val="TextocomentarioCar"/>
    <w:uiPriority w:val="99"/>
    <w:semiHidden/>
    <w:unhideWhenUsed/>
    <w:rsid w:val="00EA0B87"/>
    <w:rPr>
      <w:sz w:val="20"/>
      <w:szCs w:val="20"/>
    </w:rPr>
  </w:style>
  <w:style w:type="character" w:customStyle="1" w:styleId="TextocomentarioCar">
    <w:name w:val="Texto comentario Car"/>
    <w:basedOn w:val="Fuentedeprrafopredeter"/>
    <w:link w:val="Textocomentario"/>
    <w:uiPriority w:val="99"/>
    <w:semiHidden/>
    <w:rsid w:val="00EA0B87"/>
    <w:rPr>
      <w:sz w:val="20"/>
      <w:szCs w:val="20"/>
    </w:rPr>
  </w:style>
  <w:style w:type="paragraph" w:styleId="Asuntodelcomentario">
    <w:name w:val="annotation subject"/>
    <w:basedOn w:val="Textocomentario"/>
    <w:next w:val="Textocomentario"/>
    <w:link w:val="AsuntodelcomentarioCar"/>
    <w:uiPriority w:val="99"/>
    <w:semiHidden/>
    <w:unhideWhenUsed/>
    <w:rsid w:val="00EA0B87"/>
    <w:rPr>
      <w:b/>
      <w:bCs/>
    </w:rPr>
  </w:style>
  <w:style w:type="character" w:customStyle="1" w:styleId="AsuntodelcomentarioCar">
    <w:name w:val="Asunto del comentario Car"/>
    <w:basedOn w:val="TextocomentarioCar"/>
    <w:link w:val="Asuntodelcomentario"/>
    <w:uiPriority w:val="99"/>
    <w:semiHidden/>
    <w:rsid w:val="00EA0B87"/>
    <w:rPr>
      <w:b/>
      <w:bCs/>
      <w:sz w:val="20"/>
      <w:szCs w:val="20"/>
    </w:rPr>
  </w:style>
  <w:style w:type="character" w:styleId="Textoennegrita">
    <w:name w:val="Strong"/>
    <w:basedOn w:val="Fuentedeprrafopredeter"/>
    <w:uiPriority w:val="22"/>
    <w:qFormat/>
    <w:rsid w:val="00084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098">
      <w:bodyDiv w:val="1"/>
      <w:marLeft w:val="0"/>
      <w:marRight w:val="0"/>
      <w:marTop w:val="0"/>
      <w:marBottom w:val="0"/>
      <w:divBdr>
        <w:top w:val="none" w:sz="0" w:space="0" w:color="auto"/>
        <w:left w:val="none" w:sz="0" w:space="0" w:color="auto"/>
        <w:bottom w:val="none" w:sz="0" w:space="0" w:color="auto"/>
        <w:right w:val="none" w:sz="0" w:space="0" w:color="auto"/>
      </w:divBdr>
      <w:divsChild>
        <w:div w:id="669062593">
          <w:marLeft w:val="0"/>
          <w:marRight w:val="0"/>
          <w:marTop w:val="0"/>
          <w:marBottom w:val="0"/>
          <w:divBdr>
            <w:top w:val="none" w:sz="0" w:space="0" w:color="auto"/>
            <w:left w:val="none" w:sz="0" w:space="0" w:color="auto"/>
            <w:bottom w:val="none" w:sz="0" w:space="0" w:color="auto"/>
            <w:right w:val="none" w:sz="0" w:space="0" w:color="auto"/>
          </w:divBdr>
        </w:div>
      </w:divsChild>
    </w:div>
    <w:div w:id="1037658888">
      <w:bodyDiv w:val="1"/>
      <w:marLeft w:val="0"/>
      <w:marRight w:val="0"/>
      <w:marTop w:val="0"/>
      <w:marBottom w:val="0"/>
      <w:divBdr>
        <w:top w:val="none" w:sz="0" w:space="0" w:color="auto"/>
        <w:left w:val="none" w:sz="0" w:space="0" w:color="auto"/>
        <w:bottom w:val="none" w:sz="0" w:space="0" w:color="auto"/>
        <w:right w:val="none" w:sz="0" w:space="0" w:color="auto"/>
      </w:divBdr>
      <w:divsChild>
        <w:div w:id="2076080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a.tirado_villar@siemens-healthineers.com"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mailto:isabel.allo_saez@siemens-healthineer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emens.com/healthineers" TargetMode="External"/><Relationship Id="rId5" Type="http://schemas.openxmlformats.org/officeDocument/2006/relationships/settings" Target="settings.xml"/><Relationship Id="rId15" Type="http://schemas.openxmlformats.org/officeDocument/2006/relationships/hyperlink" Target="http://www.hmhospitales.com" TargetMode="Externa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garciarodriguez@hmhospital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k2G+xz7WYEAYwjU3VWf0s9kSQ==">AMUW2mWCVzAzaLlzG3S8PMGauzC6kUGpo0x5YOufFj1k9AtXawG5c9NkWxzCxJJLTuNaFTBPZihsZ++OG4pPgkG7XihPXfumyCvj/jfP1A5jjLED0LCewbw=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338698-AE76-46BD-B5EB-9B9DEFBC355A}">
  <ds:schemaRefs>
    <ds:schemaRef ds:uri="http://schemas.openxmlformats.org/officeDocument/2006/bibliography"/>
  </ds:schemaRefs>
</ds:datastoreItem>
</file>

<file path=customXml/itemProps3.xml><?xml version="1.0" encoding="utf-8"?>
<ds:datastoreItem xmlns:ds="http://schemas.openxmlformats.org/officeDocument/2006/customXml" ds:itemID="{255C6D31-359D-4DB9-8C76-8FD5DBB43730}"/>
</file>

<file path=customXml/itemProps4.xml><?xml version="1.0" encoding="utf-8"?>
<ds:datastoreItem xmlns:ds="http://schemas.openxmlformats.org/officeDocument/2006/customXml" ds:itemID="{2A832F0C-FE35-42CE-AB92-ACE940C7028D}"/>
</file>

<file path=customXml/itemProps5.xml><?xml version="1.0" encoding="utf-8"?>
<ds:datastoreItem xmlns:ds="http://schemas.openxmlformats.org/officeDocument/2006/customXml" ds:itemID="{F4A057CA-FAFD-4E93-BDAF-3B8FAFC1E843}"/>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Eloisa Martin de Faria</cp:lastModifiedBy>
  <cp:revision>2</cp:revision>
  <cp:lastPrinted>2021-02-11T17:53:00Z</cp:lastPrinted>
  <dcterms:created xsi:type="dcterms:W3CDTF">2021-02-16T10:53:00Z</dcterms:created>
  <dcterms:modified xsi:type="dcterms:W3CDTF">2021-02-16T10:53:00Z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