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872" w:rsidRDefault="00337872" w:rsidP="00065343">
      <w:pPr>
        <w:rPr>
          <w:b/>
          <w:sz w:val="28"/>
          <w:szCs w:val="28"/>
        </w:rPr>
      </w:pPr>
      <w:r>
        <w:rPr>
          <w:b/>
          <w:noProof/>
          <w:sz w:val="28"/>
          <w:szCs w:val="28"/>
          <w:lang w:eastAsia="es-ES"/>
        </w:rPr>
        <w:drawing>
          <wp:anchor distT="0" distB="0" distL="114300" distR="114300" simplePos="0" relativeHeight="251658240" behindDoc="1" locked="0" layoutInCell="1" allowOverlap="1">
            <wp:simplePos x="0" y="0"/>
            <wp:positionH relativeFrom="margin">
              <wp:align>center</wp:align>
            </wp:positionH>
            <wp:positionV relativeFrom="paragraph">
              <wp:posOffset>-463389</wp:posOffset>
            </wp:positionV>
            <wp:extent cx="1510428" cy="695536"/>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Hospitales_Vertic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0428" cy="695536"/>
                    </a:xfrm>
                    <a:prstGeom prst="rect">
                      <a:avLst/>
                    </a:prstGeom>
                  </pic:spPr>
                </pic:pic>
              </a:graphicData>
            </a:graphic>
            <wp14:sizeRelH relativeFrom="margin">
              <wp14:pctWidth>0</wp14:pctWidth>
            </wp14:sizeRelH>
            <wp14:sizeRelV relativeFrom="margin">
              <wp14:pctHeight>0</wp14:pctHeight>
            </wp14:sizeRelV>
          </wp:anchor>
        </w:drawing>
      </w:r>
    </w:p>
    <w:p w:rsidR="00337872" w:rsidRDefault="00337872" w:rsidP="00065343">
      <w:pPr>
        <w:rPr>
          <w:b/>
          <w:sz w:val="28"/>
          <w:szCs w:val="28"/>
        </w:rPr>
      </w:pPr>
    </w:p>
    <w:p w:rsidR="00337872" w:rsidRPr="003504AD" w:rsidRDefault="00337872" w:rsidP="00023C47">
      <w:pPr>
        <w:pStyle w:val="Textoindependiente"/>
        <w:jc w:val="center"/>
        <w:rPr>
          <w:b/>
          <w:szCs w:val="28"/>
          <w:lang w:val="es-ES_tradnl"/>
        </w:rPr>
      </w:pPr>
      <w:r>
        <w:rPr>
          <w:b/>
          <w:szCs w:val="28"/>
          <w:lang w:val="es-ES_tradnl"/>
        </w:rPr>
        <w:t>El resultado de la investigación ha sido publicado en la revista</w:t>
      </w:r>
      <w:r>
        <w:rPr>
          <w:b/>
          <w:szCs w:val="28"/>
          <w:lang w:val="es-ES_tradnl"/>
        </w:rPr>
        <w:br/>
        <w:t xml:space="preserve"> </w:t>
      </w:r>
      <w:proofErr w:type="spellStart"/>
      <w:r w:rsidRPr="0028377E">
        <w:rPr>
          <w:b/>
          <w:i/>
          <w:szCs w:val="28"/>
          <w:lang w:val="es-ES_tradnl"/>
        </w:rPr>
        <w:t>Journal</w:t>
      </w:r>
      <w:proofErr w:type="spellEnd"/>
      <w:r w:rsidRPr="0028377E">
        <w:rPr>
          <w:b/>
          <w:i/>
          <w:szCs w:val="28"/>
          <w:lang w:val="es-ES_tradnl"/>
        </w:rPr>
        <w:t xml:space="preserve"> of </w:t>
      </w:r>
      <w:r>
        <w:rPr>
          <w:b/>
          <w:i/>
          <w:szCs w:val="28"/>
          <w:lang w:val="es-ES_tradnl"/>
        </w:rPr>
        <w:t xml:space="preserve">Human </w:t>
      </w:r>
      <w:proofErr w:type="spellStart"/>
      <w:r>
        <w:rPr>
          <w:b/>
          <w:i/>
          <w:szCs w:val="28"/>
          <w:lang w:val="es-ES_tradnl"/>
        </w:rPr>
        <w:t>Evolution</w:t>
      </w:r>
      <w:proofErr w:type="spellEnd"/>
    </w:p>
    <w:p w:rsidR="00337872" w:rsidRDefault="00337872" w:rsidP="00023C47">
      <w:pPr>
        <w:spacing w:before="1"/>
        <w:ind w:right="307" w:hanging="9"/>
        <w:jc w:val="center"/>
        <w:rPr>
          <w:b/>
          <w:sz w:val="32"/>
          <w:lang w:val="es-ES_tradnl"/>
        </w:rPr>
      </w:pPr>
    </w:p>
    <w:p w:rsidR="00337872" w:rsidRPr="00A70175" w:rsidRDefault="00337872" w:rsidP="00A70175">
      <w:pPr>
        <w:spacing w:before="1"/>
        <w:ind w:right="307" w:hanging="9"/>
        <w:jc w:val="center"/>
        <w:rPr>
          <w:b/>
          <w:sz w:val="32"/>
          <w:lang w:val="es-ES_tradnl"/>
        </w:rPr>
      </w:pPr>
      <w:r>
        <w:rPr>
          <w:b/>
          <w:sz w:val="32"/>
          <w:lang w:val="es-ES_tradnl"/>
        </w:rPr>
        <w:t xml:space="preserve"> </w:t>
      </w:r>
      <w:r w:rsidR="00427D2A">
        <w:rPr>
          <w:b/>
          <w:sz w:val="32"/>
          <w:lang w:val="es-ES_tradnl"/>
        </w:rPr>
        <w:t>'</w:t>
      </w:r>
      <w:r>
        <w:rPr>
          <w:b/>
          <w:sz w:val="32"/>
          <w:lang w:val="es-ES_tradnl"/>
        </w:rPr>
        <w:t>CURAN</w:t>
      </w:r>
      <w:r w:rsidR="00427D2A">
        <w:rPr>
          <w:b/>
          <w:sz w:val="32"/>
          <w:lang w:val="es-ES_tradnl"/>
        </w:rPr>
        <w:t>’</w:t>
      </w:r>
      <w:r>
        <w:rPr>
          <w:b/>
          <w:sz w:val="32"/>
          <w:lang w:val="es-ES_tradnl"/>
        </w:rPr>
        <w:t xml:space="preserve"> EL CASO DE SORDERA MÁS ANTIGUO DEL MUNDO  </w:t>
      </w:r>
    </w:p>
    <w:p w:rsidR="00DD0165" w:rsidRPr="002F6718" w:rsidRDefault="00023C47" w:rsidP="002F6718">
      <w:pPr>
        <w:widowControl w:val="0"/>
        <w:numPr>
          <w:ilvl w:val="0"/>
          <w:numId w:val="1"/>
        </w:numPr>
        <w:autoSpaceDE w:val="0"/>
        <w:autoSpaceDN w:val="0"/>
        <w:spacing w:before="231" w:after="0" w:line="240" w:lineRule="auto"/>
        <w:ind w:left="851" w:right="116"/>
        <w:jc w:val="both"/>
        <w:rPr>
          <w:rFonts w:ascii="Arial" w:hAnsi="Arial" w:cs="Arial"/>
        </w:rPr>
      </w:pPr>
      <w:r w:rsidRPr="002F6718">
        <w:rPr>
          <w:rFonts w:ascii="Arial" w:hAnsi="Arial" w:cs="Arial"/>
          <w:lang w:val="es-ES_tradnl"/>
        </w:rPr>
        <w:t>Un</w:t>
      </w:r>
      <w:r w:rsidR="00337872" w:rsidRPr="002F6718">
        <w:rPr>
          <w:rFonts w:ascii="Arial" w:hAnsi="Arial" w:cs="Arial"/>
          <w:lang w:val="es-ES_tradnl"/>
        </w:rPr>
        <w:t xml:space="preserve"> </w:t>
      </w:r>
      <w:r w:rsidR="00337872" w:rsidRPr="002F6718">
        <w:rPr>
          <w:rFonts w:ascii="Arial" w:hAnsi="Arial" w:cs="Arial"/>
        </w:rPr>
        <w:t xml:space="preserve">equipo </w:t>
      </w:r>
      <w:r w:rsidRPr="002F6718">
        <w:rPr>
          <w:rFonts w:ascii="Arial" w:hAnsi="Arial" w:cs="Arial"/>
        </w:rPr>
        <w:t xml:space="preserve">internacional </w:t>
      </w:r>
      <w:r w:rsidR="00337872" w:rsidRPr="002F6718">
        <w:rPr>
          <w:rFonts w:ascii="Arial" w:hAnsi="Arial" w:cs="Arial"/>
        </w:rPr>
        <w:t xml:space="preserve">liderado por la investigadora de la Cátedra de </w:t>
      </w:r>
      <w:proofErr w:type="spellStart"/>
      <w:r w:rsidR="00337872" w:rsidRPr="002F6718">
        <w:rPr>
          <w:rFonts w:ascii="Arial" w:hAnsi="Arial" w:cs="Arial"/>
        </w:rPr>
        <w:t>Otoacústica</w:t>
      </w:r>
      <w:proofErr w:type="spellEnd"/>
      <w:r w:rsidR="00337872" w:rsidRPr="002F6718">
        <w:rPr>
          <w:rFonts w:ascii="Arial" w:hAnsi="Arial" w:cs="Arial"/>
        </w:rPr>
        <w:t xml:space="preserve"> Evolutiva y </w:t>
      </w:r>
      <w:proofErr w:type="spellStart"/>
      <w:r w:rsidR="00337872" w:rsidRPr="002F6718">
        <w:rPr>
          <w:rFonts w:ascii="Arial" w:hAnsi="Arial" w:cs="Arial"/>
        </w:rPr>
        <w:t>Paleonantropología</w:t>
      </w:r>
      <w:proofErr w:type="spellEnd"/>
      <w:r w:rsidR="00A70175" w:rsidRPr="002F6718">
        <w:rPr>
          <w:rFonts w:ascii="Arial" w:hAnsi="Arial" w:cs="Arial"/>
        </w:rPr>
        <w:t xml:space="preserve"> de HM Hospitales y la Universidad de Alcalá</w:t>
      </w:r>
      <w:r w:rsidR="00337872" w:rsidRPr="002F6718">
        <w:rPr>
          <w:rFonts w:ascii="Arial" w:hAnsi="Arial" w:cs="Arial"/>
        </w:rPr>
        <w:t>, Mercedes Conde-Valverde, descubre que el célebre Cráneo 4 del yacimiento de la Sima de los Huesos, en Atapuerca</w:t>
      </w:r>
      <w:r w:rsidR="00DD0165" w:rsidRPr="002F6718">
        <w:rPr>
          <w:rFonts w:ascii="Arial" w:hAnsi="Arial" w:cs="Arial"/>
        </w:rPr>
        <w:t>,</w:t>
      </w:r>
      <w:r w:rsidR="00337872" w:rsidRPr="002F6718">
        <w:rPr>
          <w:rFonts w:ascii="Arial" w:hAnsi="Arial" w:cs="Arial"/>
        </w:rPr>
        <w:t xml:space="preserve"> no era sordo</w:t>
      </w:r>
    </w:p>
    <w:p w:rsidR="00DD0165" w:rsidRPr="002F6718" w:rsidRDefault="00DD0165" w:rsidP="002F6718">
      <w:pPr>
        <w:widowControl w:val="0"/>
        <w:numPr>
          <w:ilvl w:val="0"/>
          <w:numId w:val="1"/>
        </w:numPr>
        <w:tabs>
          <w:tab w:val="left" w:pos="851"/>
        </w:tabs>
        <w:autoSpaceDE w:val="0"/>
        <w:autoSpaceDN w:val="0"/>
        <w:spacing w:before="231" w:after="0" w:line="240" w:lineRule="auto"/>
        <w:ind w:left="851" w:right="116"/>
        <w:jc w:val="both"/>
        <w:rPr>
          <w:rFonts w:ascii="Arial" w:hAnsi="Arial" w:cs="Arial"/>
        </w:rPr>
      </w:pPr>
      <w:r w:rsidRPr="002F6718">
        <w:rPr>
          <w:rFonts w:ascii="Arial" w:hAnsi="Arial" w:cs="Arial"/>
        </w:rPr>
        <w:t>Las técnicas de tomografía computarizada, que permiten crear modelos tridimensionales de las estructuras del oído, y su inclusión en un modelo biofísico diseñado en el campo de la ingeniería de las telecomunicaciones</w:t>
      </w:r>
      <w:r w:rsidR="00023C47" w:rsidRPr="002F6718">
        <w:rPr>
          <w:rFonts w:ascii="Arial" w:hAnsi="Arial" w:cs="Arial"/>
        </w:rPr>
        <w:t xml:space="preserve"> resultan claves en </w:t>
      </w:r>
      <w:r w:rsidRPr="002F6718">
        <w:rPr>
          <w:rFonts w:ascii="Arial" w:hAnsi="Arial" w:cs="Arial"/>
        </w:rPr>
        <w:t>l</w:t>
      </w:r>
      <w:r w:rsidR="00023C47" w:rsidRPr="002F6718">
        <w:rPr>
          <w:rFonts w:ascii="Arial" w:hAnsi="Arial" w:cs="Arial"/>
        </w:rPr>
        <w:t>a</w:t>
      </w:r>
      <w:r w:rsidRPr="002F6718">
        <w:rPr>
          <w:rFonts w:ascii="Arial" w:hAnsi="Arial" w:cs="Arial"/>
        </w:rPr>
        <w:t xml:space="preserve"> resolución de este enigma</w:t>
      </w:r>
    </w:p>
    <w:p w:rsidR="00337872" w:rsidRPr="002F6718" w:rsidRDefault="00337872" w:rsidP="00023C47">
      <w:pPr>
        <w:widowControl w:val="0"/>
        <w:tabs>
          <w:tab w:val="left" w:pos="822"/>
        </w:tabs>
        <w:autoSpaceDE w:val="0"/>
        <w:autoSpaceDN w:val="0"/>
        <w:spacing w:before="231" w:after="0" w:line="240" w:lineRule="auto"/>
        <w:ind w:right="116"/>
        <w:jc w:val="both"/>
        <w:rPr>
          <w:rFonts w:ascii="Arial" w:hAnsi="Arial" w:cs="Arial"/>
          <w:sz w:val="10"/>
          <w:lang w:val="es-ES_tradnl"/>
        </w:rPr>
      </w:pPr>
    </w:p>
    <w:p w:rsidR="00023C47" w:rsidRDefault="00337872" w:rsidP="00023C47">
      <w:pPr>
        <w:pStyle w:val="Textoindependiente"/>
        <w:ind w:right="115"/>
        <w:jc w:val="both"/>
      </w:pPr>
      <w:r>
        <w:rPr>
          <w:b/>
          <w:lang w:val="es-ES_tradnl"/>
        </w:rPr>
        <w:t>Madrid</w:t>
      </w:r>
      <w:r w:rsidRPr="00B602B6">
        <w:rPr>
          <w:b/>
          <w:lang w:val="es-ES_tradnl"/>
        </w:rPr>
        <w:t xml:space="preserve">, </w:t>
      </w:r>
      <w:r w:rsidR="00B76D01">
        <w:rPr>
          <w:b/>
          <w:lang w:val="es-ES_tradnl"/>
        </w:rPr>
        <w:t>7</w:t>
      </w:r>
      <w:r w:rsidRPr="00B602B6">
        <w:rPr>
          <w:b/>
          <w:lang w:val="es-ES_tradnl"/>
        </w:rPr>
        <w:t xml:space="preserve"> </w:t>
      </w:r>
      <w:r>
        <w:rPr>
          <w:b/>
          <w:lang w:val="es-ES_tradnl"/>
        </w:rPr>
        <w:t xml:space="preserve">de </w:t>
      </w:r>
      <w:r w:rsidR="00E52F26">
        <w:rPr>
          <w:b/>
          <w:lang w:val="es-ES_tradnl"/>
        </w:rPr>
        <w:t>octu</w:t>
      </w:r>
      <w:r>
        <w:rPr>
          <w:b/>
          <w:lang w:val="es-ES_tradnl"/>
        </w:rPr>
        <w:t>bre</w:t>
      </w:r>
      <w:r w:rsidRPr="00B602B6">
        <w:rPr>
          <w:b/>
          <w:lang w:val="es-ES_tradnl"/>
        </w:rPr>
        <w:t xml:space="preserve"> de 2019</w:t>
      </w:r>
      <w:r w:rsidRPr="00B602B6">
        <w:rPr>
          <w:lang w:val="es-ES_tradnl"/>
        </w:rPr>
        <w:t xml:space="preserve">. </w:t>
      </w:r>
      <w:r w:rsidR="00DD0165">
        <w:t xml:space="preserve">La </w:t>
      </w:r>
      <w:r w:rsidR="00023C47">
        <w:t xml:space="preserve">investigadora de la </w:t>
      </w:r>
      <w:r w:rsidR="00DD0165">
        <w:t xml:space="preserve">Cátedra de </w:t>
      </w:r>
      <w:proofErr w:type="spellStart"/>
      <w:r w:rsidR="00DD0165">
        <w:t>Otoacústica</w:t>
      </w:r>
      <w:proofErr w:type="spellEnd"/>
      <w:r w:rsidR="00DD0165">
        <w:t xml:space="preserve"> Evolutiva y </w:t>
      </w:r>
      <w:proofErr w:type="spellStart"/>
      <w:r w:rsidR="00DD0165">
        <w:t>Paleoantropología</w:t>
      </w:r>
      <w:proofErr w:type="spellEnd"/>
      <w:r w:rsidR="00DD0165">
        <w:t xml:space="preserve"> de HM Hospitales y la Universidad de Alcalá de</w:t>
      </w:r>
      <w:r w:rsidR="00023C47">
        <w:t xml:space="preserve"> Henares, Mercedes Conde-Valverde, ha liderado un equipo internacional de científicos que acaba de publicar </w:t>
      </w:r>
      <w:r w:rsidR="004D6915" w:rsidRPr="00DD0165">
        <w:t xml:space="preserve">en la prestigiosa revista </w:t>
      </w:r>
      <w:proofErr w:type="spellStart"/>
      <w:r w:rsidR="004D6915" w:rsidRPr="00023C47">
        <w:rPr>
          <w:i/>
        </w:rPr>
        <w:t>Journal</w:t>
      </w:r>
      <w:proofErr w:type="spellEnd"/>
      <w:r w:rsidR="004D6915" w:rsidRPr="00023C47">
        <w:rPr>
          <w:i/>
        </w:rPr>
        <w:t xml:space="preserve"> of Human </w:t>
      </w:r>
      <w:proofErr w:type="spellStart"/>
      <w:r w:rsidR="004D6915" w:rsidRPr="00023C47">
        <w:rPr>
          <w:i/>
        </w:rPr>
        <w:t>Evolution</w:t>
      </w:r>
      <w:proofErr w:type="spellEnd"/>
      <w:r w:rsidR="00065343" w:rsidRPr="00DD0165">
        <w:t xml:space="preserve"> un nuevo estudio </w:t>
      </w:r>
      <w:r w:rsidR="00023C47">
        <w:t>que ha solucionado el caso de sordera más antiguo del mundo.</w:t>
      </w:r>
    </w:p>
    <w:p w:rsidR="00023C47" w:rsidRDefault="00023C47" w:rsidP="00023C47">
      <w:pPr>
        <w:pStyle w:val="Textoindependiente"/>
        <w:ind w:right="115"/>
        <w:jc w:val="both"/>
      </w:pPr>
    </w:p>
    <w:p w:rsidR="00023C47" w:rsidRDefault="00023C47" w:rsidP="00023C47">
      <w:pPr>
        <w:pStyle w:val="Textoindependiente"/>
        <w:ind w:right="115"/>
        <w:jc w:val="both"/>
      </w:pPr>
      <w:bookmarkStart w:id="0" w:name="_GoBack"/>
      <w:r>
        <w:t xml:space="preserve">En concreto, este trabajo pone de manifiesto que el </w:t>
      </w:r>
      <w:r w:rsidR="002F0C43" w:rsidRPr="00DD0165">
        <w:t>célebre Cráneo 4</w:t>
      </w:r>
      <w:r w:rsidR="00065343" w:rsidRPr="00DD0165">
        <w:t xml:space="preserve"> </w:t>
      </w:r>
      <w:r w:rsidRPr="00DD0165">
        <w:t xml:space="preserve">de 430.000 años de antigüedad </w:t>
      </w:r>
      <w:r>
        <w:t>hallado en el</w:t>
      </w:r>
      <w:r w:rsidR="00065343" w:rsidRPr="00DD0165">
        <w:t xml:space="preserve"> yacimiento de la Sima de los Huesos, en Atapuerca</w:t>
      </w:r>
      <w:r w:rsidR="00647506" w:rsidRPr="00DD0165">
        <w:t xml:space="preserve"> (</w:t>
      </w:r>
      <w:r>
        <w:t xml:space="preserve">Burgos) y </w:t>
      </w:r>
      <w:r w:rsidRPr="00DD0165">
        <w:t>mundialmente conocido como el caso más antiguo conocido de sordera en la evolución humana</w:t>
      </w:r>
      <w:r>
        <w:t>, no era tal.</w:t>
      </w:r>
    </w:p>
    <w:p w:rsidR="00023C47" w:rsidRDefault="00023C47" w:rsidP="00023C47">
      <w:pPr>
        <w:pStyle w:val="Textoindependiente"/>
        <w:ind w:right="115"/>
        <w:jc w:val="both"/>
      </w:pPr>
    </w:p>
    <w:p w:rsidR="00FD3C78" w:rsidRDefault="00023C47" w:rsidP="00FD3C78">
      <w:pPr>
        <w:pStyle w:val="Textoindependiente"/>
        <w:ind w:right="115"/>
        <w:jc w:val="both"/>
      </w:pPr>
      <w:r>
        <w:t>Para apoyar esa afirmación</w:t>
      </w:r>
      <w:r w:rsidR="002F6718">
        <w:t xml:space="preserve"> los investigadores han </w:t>
      </w:r>
      <w:r w:rsidR="00554AC0">
        <w:t>recreado</w:t>
      </w:r>
      <w:r w:rsidR="002F6718">
        <w:t xml:space="preserve"> </w:t>
      </w:r>
      <w:r w:rsidR="00B16AC7">
        <w:t xml:space="preserve">las estructuras del oído </w:t>
      </w:r>
      <w:r w:rsidR="002F6718">
        <w:t>mediante</w:t>
      </w:r>
      <w:r>
        <w:rPr>
          <w:rFonts w:cs="Calibri"/>
        </w:rPr>
        <w:t xml:space="preserve"> </w:t>
      </w:r>
      <w:r>
        <w:t xml:space="preserve">técnicas de tomografía computarizada, que permiten crear modelos </w:t>
      </w:r>
      <w:r w:rsidR="00B16AC7">
        <w:t>tridimensionales</w:t>
      </w:r>
      <w:r w:rsidR="00FD3C78">
        <w:t>. L</w:t>
      </w:r>
      <w:r w:rsidR="00554AC0">
        <w:t xml:space="preserve">a inclusión de los resultados </w:t>
      </w:r>
      <w:r>
        <w:t xml:space="preserve">en un modelo biofísico diseñado en el campo de la ingeniería de las telecomunicaciones </w:t>
      </w:r>
      <w:r w:rsidR="00554AC0">
        <w:t xml:space="preserve">ha </w:t>
      </w:r>
      <w:r>
        <w:t>result</w:t>
      </w:r>
      <w:r w:rsidR="00554AC0">
        <w:t xml:space="preserve">ado </w:t>
      </w:r>
      <w:r>
        <w:t>clave</w:t>
      </w:r>
      <w:r w:rsidR="00554AC0">
        <w:t xml:space="preserve"> al revelar que e</w:t>
      </w:r>
      <w:r w:rsidR="00065343" w:rsidRPr="00DD0165">
        <w:t>l Cráneo 4</w:t>
      </w:r>
      <w:r w:rsidR="00554AC0">
        <w:t>,</w:t>
      </w:r>
      <w:r w:rsidR="00065343" w:rsidRPr="00DD0165">
        <w:t xml:space="preserve"> apodado </w:t>
      </w:r>
      <w:r w:rsidR="00554AC0">
        <w:t>‘</w:t>
      </w:r>
      <w:r w:rsidR="00065343" w:rsidRPr="00DD0165">
        <w:t>Agamenón</w:t>
      </w:r>
      <w:r w:rsidR="00554AC0">
        <w:t>’</w:t>
      </w:r>
      <w:r w:rsidR="00FD3C78">
        <w:t xml:space="preserve">, no padecía sordera, tal como se creía desde su primer </w:t>
      </w:r>
      <w:r w:rsidR="00FD3C78" w:rsidRPr="00DD0165">
        <w:t xml:space="preserve">estudió </w:t>
      </w:r>
      <w:r w:rsidR="00FD3C78">
        <w:t xml:space="preserve">en 1997. De hecho, en aquel momento </w:t>
      </w:r>
      <w:r w:rsidR="00065343" w:rsidRPr="00DD0165">
        <w:t>se llegó a la conclusión de que las exostosis</w:t>
      </w:r>
      <w:r w:rsidR="00FD3C78">
        <w:t xml:space="preserve"> —</w:t>
      </w:r>
      <w:r w:rsidR="00FD3C78" w:rsidRPr="00DD0165">
        <w:t>recrecimien</w:t>
      </w:r>
      <w:r w:rsidR="00FD3C78">
        <w:t xml:space="preserve">tos óseos patológicos </w:t>
      </w:r>
      <w:r w:rsidR="00FD3C78" w:rsidRPr="00DD0165">
        <w:t xml:space="preserve">que bloquean </w:t>
      </w:r>
      <w:r w:rsidR="00FD3C78">
        <w:t xml:space="preserve">los </w:t>
      </w:r>
      <w:r w:rsidR="00FD3C78" w:rsidRPr="00DD0165">
        <w:t>conductos</w:t>
      </w:r>
      <w:r w:rsidR="00FD3C78">
        <w:t xml:space="preserve"> auditivos —</w:t>
      </w:r>
      <w:r w:rsidR="00065343" w:rsidRPr="00DD0165">
        <w:t xml:space="preserve"> habían llegado a cerrar por completo ambos conductos auditivos y que, en consecuencia, el individuo padeció de sordera.</w:t>
      </w:r>
    </w:p>
    <w:p w:rsidR="00FD3C78" w:rsidRDefault="00065343" w:rsidP="00163B76">
      <w:pPr>
        <w:pStyle w:val="Textoindependiente"/>
        <w:ind w:right="115"/>
        <w:jc w:val="both"/>
      </w:pPr>
      <w:r w:rsidRPr="00DD0165">
        <w:t xml:space="preserve"> </w:t>
      </w:r>
    </w:p>
    <w:p w:rsidR="00FD3C78" w:rsidRDefault="00FD3C78" w:rsidP="00163B76">
      <w:pPr>
        <w:jc w:val="both"/>
        <w:rPr>
          <w:rFonts w:ascii="Arial" w:eastAsia="Arial" w:hAnsi="Arial" w:cs="Arial"/>
          <w:sz w:val="24"/>
          <w:szCs w:val="24"/>
          <w:lang w:eastAsia="es-ES" w:bidi="es-ES"/>
        </w:rPr>
      </w:pPr>
      <w:r w:rsidRPr="00163B76">
        <w:rPr>
          <w:rFonts w:ascii="Arial" w:eastAsia="Arial" w:hAnsi="Arial" w:cs="Arial"/>
          <w:sz w:val="24"/>
          <w:szCs w:val="24"/>
          <w:lang w:eastAsia="es-ES" w:bidi="es-ES"/>
        </w:rPr>
        <w:t xml:space="preserve">El Dr. Alfredo García, otorrino de HM Hospitales y codirector de la Cátedra de </w:t>
      </w:r>
      <w:proofErr w:type="spellStart"/>
      <w:r w:rsidRPr="00163B76">
        <w:rPr>
          <w:rFonts w:ascii="Arial" w:eastAsia="Arial" w:hAnsi="Arial" w:cs="Arial"/>
          <w:sz w:val="24"/>
          <w:szCs w:val="24"/>
          <w:lang w:eastAsia="es-ES" w:bidi="es-ES"/>
        </w:rPr>
        <w:t>Otoacústica</w:t>
      </w:r>
      <w:proofErr w:type="spellEnd"/>
      <w:r w:rsidR="00163B76">
        <w:rPr>
          <w:rFonts w:ascii="Arial" w:eastAsia="Arial" w:hAnsi="Arial" w:cs="Arial"/>
          <w:sz w:val="24"/>
          <w:szCs w:val="24"/>
          <w:lang w:eastAsia="es-ES" w:bidi="es-ES"/>
        </w:rPr>
        <w:t xml:space="preserve"> Evolutiva y </w:t>
      </w:r>
      <w:proofErr w:type="spellStart"/>
      <w:r w:rsidR="00163B76">
        <w:rPr>
          <w:rFonts w:ascii="Arial" w:eastAsia="Arial" w:hAnsi="Arial" w:cs="Arial"/>
          <w:sz w:val="24"/>
          <w:szCs w:val="24"/>
          <w:lang w:eastAsia="es-ES" w:bidi="es-ES"/>
        </w:rPr>
        <w:t>Paleoantropología</w:t>
      </w:r>
      <w:proofErr w:type="spellEnd"/>
      <w:r w:rsidR="00163B76">
        <w:rPr>
          <w:rFonts w:ascii="Arial" w:eastAsia="Arial" w:hAnsi="Arial" w:cs="Arial"/>
          <w:sz w:val="24"/>
          <w:szCs w:val="24"/>
          <w:lang w:eastAsia="es-ES" w:bidi="es-ES"/>
        </w:rPr>
        <w:t xml:space="preserve"> asegura</w:t>
      </w:r>
      <w:r w:rsidRPr="00163B76">
        <w:rPr>
          <w:rFonts w:ascii="Arial" w:eastAsia="Arial" w:hAnsi="Arial" w:cs="Arial"/>
          <w:sz w:val="24"/>
          <w:szCs w:val="24"/>
          <w:lang w:eastAsia="es-ES" w:bidi="es-ES"/>
        </w:rPr>
        <w:t xml:space="preserve"> que</w:t>
      </w:r>
      <w:r w:rsidR="00163B76">
        <w:rPr>
          <w:rFonts w:ascii="Arial" w:eastAsia="Arial" w:hAnsi="Arial" w:cs="Arial"/>
          <w:sz w:val="24"/>
          <w:szCs w:val="24"/>
          <w:lang w:eastAsia="es-ES" w:bidi="es-ES"/>
        </w:rPr>
        <w:t>,</w:t>
      </w:r>
      <w:r w:rsidRPr="00163B76">
        <w:rPr>
          <w:rFonts w:ascii="Arial" w:eastAsia="Arial" w:hAnsi="Arial" w:cs="Arial"/>
          <w:sz w:val="24"/>
          <w:szCs w:val="24"/>
          <w:lang w:eastAsia="es-ES" w:bidi="es-ES"/>
        </w:rPr>
        <w:t xml:space="preserve"> “</w:t>
      </w:r>
      <w:r w:rsidR="00163B76">
        <w:rPr>
          <w:rFonts w:ascii="Arial" w:eastAsia="Arial" w:hAnsi="Arial" w:cs="Arial"/>
          <w:sz w:val="24"/>
          <w:szCs w:val="24"/>
          <w:lang w:eastAsia="es-ES" w:bidi="es-ES"/>
        </w:rPr>
        <w:t>e</w:t>
      </w:r>
      <w:r w:rsidR="00163B76" w:rsidRPr="00163B76">
        <w:rPr>
          <w:rFonts w:ascii="Arial" w:eastAsia="Arial" w:hAnsi="Arial" w:cs="Arial"/>
          <w:sz w:val="24"/>
          <w:szCs w:val="24"/>
          <w:lang w:eastAsia="es-ES" w:bidi="es-ES"/>
        </w:rPr>
        <w:t>ste trabajo es fruto de la colaboración de los distintos integrantes de la Cátedra y demuestra la importancia de una interpretación multidisciplinar de los hallazgos del yacimiento de Atapuerca.</w:t>
      </w:r>
      <w:r w:rsidR="00163B76">
        <w:rPr>
          <w:rFonts w:ascii="Arial" w:eastAsia="Arial" w:hAnsi="Arial" w:cs="Arial"/>
          <w:sz w:val="24"/>
          <w:szCs w:val="24"/>
          <w:lang w:eastAsia="es-ES" w:bidi="es-ES"/>
        </w:rPr>
        <w:t xml:space="preserve"> </w:t>
      </w:r>
      <w:r w:rsidR="004271E3">
        <w:rPr>
          <w:rFonts w:ascii="Arial" w:eastAsia="Arial" w:hAnsi="Arial" w:cs="Arial"/>
          <w:sz w:val="24"/>
          <w:szCs w:val="24"/>
          <w:lang w:eastAsia="es-ES" w:bidi="es-ES"/>
        </w:rPr>
        <w:t>L</w:t>
      </w:r>
      <w:r w:rsidR="004271E3" w:rsidRPr="00163B76">
        <w:rPr>
          <w:rFonts w:ascii="Arial" w:eastAsia="Arial" w:hAnsi="Arial" w:cs="Arial"/>
          <w:sz w:val="24"/>
          <w:szCs w:val="24"/>
          <w:lang w:eastAsia="es-ES" w:bidi="es-ES"/>
        </w:rPr>
        <w:t xml:space="preserve">a experiencia clínica de los </w:t>
      </w:r>
      <w:proofErr w:type="spellStart"/>
      <w:r w:rsidR="004271E3" w:rsidRPr="00163B76">
        <w:rPr>
          <w:rFonts w:ascii="Arial" w:eastAsia="Arial" w:hAnsi="Arial" w:cs="Arial"/>
          <w:sz w:val="24"/>
          <w:szCs w:val="24"/>
          <w:lang w:eastAsia="es-ES" w:bidi="es-ES"/>
        </w:rPr>
        <w:t>otorrinolarigólogos</w:t>
      </w:r>
      <w:proofErr w:type="spellEnd"/>
      <w:r w:rsidR="004271E3" w:rsidRPr="00163B76">
        <w:rPr>
          <w:rFonts w:ascii="Arial" w:eastAsia="Arial" w:hAnsi="Arial" w:cs="Arial"/>
          <w:sz w:val="24"/>
          <w:szCs w:val="24"/>
          <w:lang w:eastAsia="es-ES" w:bidi="es-ES"/>
        </w:rPr>
        <w:t xml:space="preserve"> de la Cátedra </w:t>
      </w:r>
      <w:r w:rsidR="004271E3">
        <w:rPr>
          <w:rFonts w:ascii="Arial" w:eastAsia="Arial" w:hAnsi="Arial" w:cs="Arial"/>
          <w:sz w:val="24"/>
          <w:szCs w:val="24"/>
          <w:lang w:eastAsia="es-ES" w:bidi="es-ES"/>
        </w:rPr>
        <w:t xml:space="preserve">nos indica que las exostosis del tipo de la padecida por Agamenón no </w:t>
      </w:r>
      <w:r w:rsidR="00EB4B0C">
        <w:rPr>
          <w:rFonts w:ascii="Arial" w:eastAsia="Arial" w:hAnsi="Arial" w:cs="Arial"/>
          <w:sz w:val="24"/>
          <w:szCs w:val="24"/>
          <w:lang w:eastAsia="es-ES" w:bidi="es-ES"/>
        </w:rPr>
        <w:t xml:space="preserve">suelen </w:t>
      </w:r>
      <w:r w:rsidR="004271E3">
        <w:rPr>
          <w:rFonts w:ascii="Arial" w:eastAsia="Arial" w:hAnsi="Arial" w:cs="Arial"/>
          <w:sz w:val="24"/>
          <w:szCs w:val="24"/>
          <w:lang w:eastAsia="es-ES" w:bidi="es-ES"/>
        </w:rPr>
        <w:t>causa</w:t>
      </w:r>
      <w:r w:rsidR="00EB4B0C">
        <w:rPr>
          <w:rFonts w:ascii="Arial" w:eastAsia="Arial" w:hAnsi="Arial" w:cs="Arial"/>
          <w:sz w:val="24"/>
          <w:szCs w:val="24"/>
          <w:lang w:eastAsia="es-ES" w:bidi="es-ES"/>
        </w:rPr>
        <w:t>r</w:t>
      </w:r>
      <w:r w:rsidR="004271E3">
        <w:rPr>
          <w:rFonts w:ascii="Arial" w:eastAsia="Arial" w:hAnsi="Arial" w:cs="Arial"/>
          <w:sz w:val="24"/>
          <w:szCs w:val="24"/>
          <w:lang w:eastAsia="es-ES" w:bidi="es-ES"/>
        </w:rPr>
        <w:t xml:space="preserve"> pérdida de audición. Por ello, nos pareció oportuno revisar la pretendida sordera </w:t>
      </w:r>
      <w:r w:rsidR="004271E3">
        <w:rPr>
          <w:rFonts w:ascii="Arial" w:eastAsia="Arial" w:hAnsi="Arial" w:cs="Arial"/>
          <w:sz w:val="24"/>
          <w:szCs w:val="24"/>
          <w:lang w:eastAsia="es-ES" w:bidi="es-ES"/>
        </w:rPr>
        <w:lastRenderedPageBreak/>
        <w:t xml:space="preserve">de Agamenón, </w:t>
      </w:r>
      <w:r w:rsidR="00163B76" w:rsidRPr="00163B76">
        <w:rPr>
          <w:rFonts w:ascii="Arial" w:eastAsia="Arial" w:hAnsi="Arial" w:cs="Arial"/>
          <w:sz w:val="24"/>
          <w:szCs w:val="24"/>
          <w:lang w:eastAsia="es-ES" w:bidi="es-ES"/>
        </w:rPr>
        <w:t>aplicando</w:t>
      </w:r>
      <w:r w:rsidR="004271E3">
        <w:rPr>
          <w:rFonts w:ascii="Arial" w:eastAsia="Arial" w:hAnsi="Arial" w:cs="Arial"/>
          <w:sz w:val="24"/>
          <w:szCs w:val="24"/>
          <w:lang w:eastAsia="es-ES" w:bidi="es-ES"/>
        </w:rPr>
        <w:t xml:space="preserve"> los nuevos avances en el campo de la tomografía computarizada y empleando</w:t>
      </w:r>
      <w:r w:rsidR="00163B76" w:rsidRPr="00163B76">
        <w:rPr>
          <w:rFonts w:ascii="Arial" w:eastAsia="Arial" w:hAnsi="Arial" w:cs="Arial"/>
          <w:sz w:val="24"/>
          <w:szCs w:val="24"/>
          <w:lang w:eastAsia="es-ES" w:bidi="es-ES"/>
        </w:rPr>
        <w:t xml:space="preserve"> el modelo de estimación de transmisión sonora validado previamente por los autores</w:t>
      </w:r>
      <w:r w:rsidRPr="00163B76">
        <w:rPr>
          <w:rFonts w:ascii="Arial" w:eastAsia="Arial" w:hAnsi="Arial" w:cs="Arial"/>
          <w:sz w:val="24"/>
          <w:szCs w:val="24"/>
          <w:lang w:eastAsia="es-ES" w:bidi="es-ES"/>
        </w:rPr>
        <w:t>”</w:t>
      </w:r>
      <w:r w:rsidR="00163B76">
        <w:rPr>
          <w:rFonts w:ascii="Arial" w:eastAsia="Arial" w:hAnsi="Arial" w:cs="Arial"/>
          <w:sz w:val="24"/>
          <w:szCs w:val="24"/>
          <w:lang w:eastAsia="es-ES" w:bidi="es-ES"/>
        </w:rPr>
        <w:t>.</w:t>
      </w:r>
    </w:p>
    <w:p w:rsidR="00E52F26" w:rsidRPr="00E52F26" w:rsidRDefault="00E52F26" w:rsidP="00E52F26">
      <w:pPr>
        <w:spacing w:after="0"/>
        <w:jc w:val="both"/>
        <w:rPr>
          <w:rFonts w:ascii="Arial" w:eastAsia="Arial" w:hAnsi="Arial" w:cs="Arial"/>
          <w:b/>
          <w:sz w:val="24"/>
          <w:szCs w:val="24"/>
          <w:lang w:eastAsia="es-ES" w:bidi="es-ES"/>
        </w:rPr>
      </w:pPr>
      <w:r w:rsidRPr="00E52F26">
        <w:rPr>
          <w:rFonts w:ascii="Arial" w:eastAsia="Arial" w:hAnsi="Arial" w:cs="Arial"/>
          <w:b/>
          <w:sz w:val="24"/>
          <w:szCs w:val="24"/>
          <w:lang w:eastAsia="es-ES" w:bidi="es-ES"/>
        </w:rPr>
        <w:t>Resultados inesperados</w:t>
      </w:r>
    </w:p>
    <w:p w:rsidR="00163B76" w:rsidRDefault="00163B76" w:rsidP="00E52F26">
      <w:pPr>
        <w:spacing w:after="0"/>
        <w:jc w:val="both"/>
        <w:rPr>
          <w:rFonts w:ascii="Arial" w:eastAsia="Arial" w:hAnsi="Arial" w:cs="Arial"/>
          <w:sz w:val="24"/>
          <w:szCs w:val="24"/>
          <w:lang w:eastAsia="es-ES" w:bidi="es-ES"/>
        </w:rPr>
      </w:pPr>
      <w:r w:rsidRPr="00DD0165">
        <w:rPr>
          <w:rFonts w:ascii="Arial" w:eastAsia="Arial" w:hAnsi="Arial" w:cs="Arial"/>
          <w:sz w:val="24"/>
          <w:szCs w:val="24"/>
          <w:lang w:eastAsia="es-ES" w:bidi="es-ES"/>
        </w:rPr>
        <w:t>En este contexto, los investigadores se propusieron aplicar estos avances al caso del Cráneo 4 y determinar con exactitud el alcance de su pretendida sordera. Sin embargo, los resultados obtenidos fueron completamente inesperados, pues indican que la patología de los conductos auditivos no fue tan grave como para afectar a la audición del individuo y que, en consecuencia, no era sordo.</w:t>
      </w:r>
    </w:p>
    <w:p w:rsidR="00E52F26" w:rsidRPr="00DD0165" w:rsidRDefault="00E52F26" w:rsidP="00E52F26">
      <w:pPr>
        <w:spacing w:after="0"/>
        <w:jc w:val="both"/>
        <w:rPr>
          <w:rFonts w:ascii="Arial" w:eastAsia="Arial" w:hAnsi="Arial" w:cs="Arial"/>
          <w:sz w:val="24"/>
          <w:szCs w:val="24"/>
          <w:lang w:eastAsia="es-ES" w:bidi="es-ES"/>
        </w:rPr>
      </w:pPr>
    </w:p>
    <w:p w:rsidR="00163B76" w:rsidRDefault="00163B76" w:rsidP="00163B76">
      <w:pPr>
        <w:jc w:val="both"/>
        <w:rPr>
          <w:rFonts w:ascii="Arial" w:eastAsia="Arial" w:hAnsi="Arial" w:cs="Arial"/>
          <w:sz w:val="24"/>
          <w:szCs w:val="24"/>
          <w:lang w:eastAsia="es-ES" w:bidi="es-ES"/>
        </w:rPr>
      </w:pPr>
      <w:r>
        <w:rPr>
          <w:rFonts w:ascii="Arial" w:eastAsia="Arial" w:hAnsi="Arial" w:cs="Arial"/>
          <w:sz w:val="24"/>
          <w:szCs w:val="24"/>
          <w:lang w:eastAsia="es-ES" w:bidi="es-ES"/>
        </w:rPr>
        <w:t>E</w:t>
      </w:r>
      <w:r w:rsidRPr="00163B76">
        <w:rPr>
          <w:rFonts w:ascii="Arial" w:eastAsia="Arial" w:hAnsi="Arial" w:cs="Arial"/>
          <w:sz w:val="24"/>
          <w:szCs w:val="24"/>
          <w:lang w:eastAsia="es-ES" w:bidi="es-ES"/>
        </w:rPr>
        <w:t xml:space="preserve">l Dr. García señala que “el estudio concluyó que la presencia de esas exóstosis no causó ninguna alteración auditiva a ese individuo. </w:t>
      </w:r>
      <w:r w:rsidR="004271E3">
        <w:rPr>
          <w:rFonts w:ascii="Arial" w:eastAsia="Arial" w:hAnsi="Arial" w:cs="Arial"/>
          <w:sz w:val="24"/>
          <w:szCs w:val="24"/>
          <w:lang w:eastAsia="es-ES" w:bidi="es-ES"/>
        </w:rPr>
        <w:t xml:space="preserve">Tampoco parece probable que </w:t>
      </w:r>
      <w:r w:rsidRPr="00163B76">
        <w:rPr>
          <w:rFonts w:ascii="Arial" w:eastAsia="Arial" w:hAnsi="Arial" w:cs="Arial"/>
          <w:sz w:val="24"/>
          <w:szCs w:val="24"/>
          <w:lang w:eastAsia="es-ES" w:bidi="es-ES"/>
        </w:rPr>
        <w:t>pudier</w:t>
      </w:r>
      <w:r w:rsidR="004271E3">
        <w:rPr>
          <w:rFonts w:ascii="Arial" w:eastAsia="Arial" w:hAnsi="Arial" w:cs="Arial"/>
          <w:sz w:val="24"/>
          <w:szCs w:val="24"/>
          <w:lang w:eastAsia="es-ES" w:bidi="es-ES"/>
        </w:rPr>
        <w:t>a</w:t>
      </w:r>
      <w:r w:rsidRPr="00163B76">
        <w:rPr>
          <w:rFonts w:ascii="Arial" w:eastAsia="Arial" w:hAnsi="Arial" w:cs="Arial"/>
          <w:sz w:val="24"/>
          <w:szCs w:val="24"/>
          <w:lang w:eastAsia="es-ES" w:bidi="es-ES"/>
        </w:rPr>
        <w:t>n provocarle infecciones de repetición, u otros problemas relacionados con la dificultad de eliminación del epitelio del conducto auditivo. Por otra parte, la conocida asociación de exostosis con los ambientes de elevada humedad y baja temperatura puede ayudarnos a entender mejor como era el entorno y modo de vida en que se desarrollaron estos antecesores.</w:t>
      </w:r>
      <w:r>
        <w:rPr>
          <w:rFonts w:ascii="Arial" w:eastAsia="Arial" w:hAnsi="Arial" w:cs="Arial"/>
          <w:sz w:val="24"/>
          <w:szCs w:val="24"/>
          <w:lang w:eastAsia="es-ES" w:bidi="es-ES"/>
        </w:rPr>
        <w:t xml:space="preserve"> </w:t>
      </w:r>
      <w:r w:rsidRPr="00163B76">
        <w:rPr>
          <w:rFonts w:ascii="Arial" w:eastAsia="Arial" w:hAnsi="Arial" w:cs="Arial"/>
          <w:sz w:val="24"/>
          <w:szCs w:val="24"/>
          <w:lang w:eastAsia="es-ES" w:bidi="es-ES"/>
        </w:rPr>
        <w:t xml:space="preserve">La Cátedra de </w:t>
      </w:r>
      <w:proofErr w:type="spellStart"/>
      <w:r w:rsidRPr="00163B76">
        <w:rPr>
          <w:rFonts w:ascii="Arial" w:eastAsia="Arial" w:hAnsi="Arial" w:cs="Arial"/>
          <w:sz w:val="24"/>
          <w:szCs w:val="24"/>
          <w:lang w:eastAsia="es-ES" w:bidi="es-ES"/>
        </w:rPr>
        <w:t>Otoacústica</w:t>
      </w:r>
      <w:proofErr w:type="spellEnd"/>
      <w:r w:rsidRPr="00163B76">
        <w:rPr>
          <w:rFonts w:ascii="Arial" w:eastAsia="Arial" w:hAnsi="Arial" w:cs="Arial"/>
          <w:sz w:val="24"/>
          <w:szCs w:val="24"/>
          <w:lang w:eastAsia="es-ES" w:bidi="es-ES"/>
        </w:rPr>
        <w:t xml:space="preserve"> Evolutiva y </w:t>
      </w:r>
      <w:proofErr w:type="spellStart"/>
      <w:r w:rsidRPr="00163B76">
        <w:rPr>
          <w:rFonts w:ascii="Arial" w:eastAsia="Arial" w:hAnsi="Arial" w:cs="Arial"/>
          <w:sz w:val="24"/>
          <w:szCs w:val="24"/>
          <w:lang w:eastAsia="es-ES" w:bidi="es-ES"/>
        </w:rPr>
        <w:t>Paleoantropología</w:t>
      </w:r>
      <w:proofErr w:type="spellEnd"/>
      <w:r w:rsidRPr="00163B76">
        <w:rPr>
          <w:rFonts w:ascii="Arial" w:eastAsia="Arial" w:hAnsi="Arial" w:cs="Arial"/>
          <w:sz w:val="24"/>
          <w:szCs w:val="24"/>
          <w:lang w:eastAsia="es-ES" w:bidi="es-ES"/>
        </w:rPr>
        <w:t xml:space="preserve"> nació con el propósito de integrar los conocimientos antropológicos con los de los </w:t>
      </w:r>
      <w:proofErr w:type="spellStart"/>
      <w:r w:rsidRPr="00163B76">
        <w:rPr>
          <w:rFonts w:ascii="Arial" w:eastAsia="Arial" w:hAnsi="Arial" w:cs="Arial"/>
          <w:sz w:val="24"/>
          <w:szCs w:val="24"/>
          <w:lang w:eastAsia="es-ES" w:bidi="es-ES"/>
        </w:rPr>
        <w:t>otorrinolaríngologos</w:t>
      </w:r>
      <w:proofErr w:type="spellEnd"/>
      <w:r w:rsidRPr="00163B76">
        <w:rPr>
          <w:rFonts w:ascii="Arial" w:eastAsia="Arial" w:hAnsi="Arial" w:cs="Arial"/>
          <w:sz w:val="24"/>
          <w:szCs w:val="24"/>
          <w:lang w:eastAsia="es-ES" w:bidi="es-ES"/>
        </w:rPr>
        <w:t>, y este trabajo es muestra de lo acertado de dicha orientación</w:t>
      </w:r>
      <w:r>
        <w:rPr>
          <w:rFonts w:ascii="Arial" w:eastAsia="Arial" w:hAnsi="Arial" w:cs="Arial"/>
          <w:sz w:val="24"/>
          <w:szCs w:val="24"/>
          <w:lang w:eastAsia="es-ES" w:bidi="es-ES"/>
        </w:rPr>
        <w:t>”.</w:t>
      </w:r>
    </w:p>
    <w:p w:rsidR="00163B76" w:rsidRDefault="00163B76" w:rsidP="00023C47">
      <w:pPr>
        <w:jc w:val="both"/>
        <w:rPr>
          <w:rFonts w:ascii="Arial" w:eastAsia="Arial" w:hAnsi="Arial" w:cs="Arial"/>
          <w:sz w:val="24"/>
          <w:szCs w:val="24"/>
          <w:lang w:eastAsia="es-ES" w:bidi="es-ES"/>
        </w:rPr>
      </w:pPr>
      <w:r w:rsidRPr="00163B76">
        <w:rPr>
          <w:rFonts w:ascii="Arial" w:eastAsia="Arial" w:hAnsi="Arial" w:cs="Arial"/>
          <w:sz w:val="24"/>
          <w:szCs w:val="24"/>
          <w:lang w:eastAsia="es-ES" w:bidi="es-ES"/>
        </w:rPr>
        <w:t>En ese sentido</w:t>
      </w:r>
      <w:r>
        <w:rPr>
          <w:rFonts w:ascii="Arial" w:eastAsia="Arial" w:hAnsi="Arial" w:cs="Arial"/>
          <w:sz w:val="24"/>
          <w:szCs w:val="24"/>
          <w:lang w:eastAsia="es-ES" w:bidi="es-ES"/>
        </w:rPr>
        <w:t xml:space="preserve">, </w:t>
      </w:r>
      <w:r w:rsidRPr="00163B76">
        <w:rPr>
          <w:rFonts w:ascii="Arial" w:eastAsia="Arial" w:hAnsi="Arial" w:cs="Arial"/>
          <w:sz w:val="24"/>
          <w:szCs w:val="24"/>
          <w:lang w:eastAsia="es-ES" w:bidi="es-ES"/>
        </w:rPr>
        <w:t>Mercedes Conde-Valverde destaca que “los investigadores del equipo de Atapuerca han desarrollado una metodología novedosa que fue aplicada con anterioridad a otros ejemplares sanos de la Sima de los Huesos encontrando que sus capacidades auditivas eran muy parecidas a las de la humanidad actual y claramente distintas de las de los chimpancés. Estos resultados han tenido gran relevancia en el estudio del origen y la evolución del lenguaje humano”.</w:t>
      </w:r>
    </w:p>
    <w:p w:rsidR="001B4601" w:rsidRDefault="001B4601" w:rsidP="00023C47">
      <w:pPr>
        <w:jc w:val="both"/>
        <w:rPr>
          <w:rFonts w:ascii="Arial" w:eastAsia="Arial" w:hAnsi="Arial" w:cs="Arial"/>
          <w:sz w:val="24"/>
          <w:szCs w:val="24"/>
          <w:lang w:eastAsia="es-ES" w:bidi="es-ES"/>
        </w:rPr>
      </w:pPr>
      <w:r w:rsidRPr="00DD0165">
        <w:rPr>
          <w:rFonts w:ascii="Arial" w:eastAsia="Arial" w:hAnsi="Arial" w:cs="Arial"/>
          <w:sz w:val="24"/>
          <w:szCs w:val="24"/>
          <w:lang w:eastAsia="es-ES" w:bidi="es-ES"/>
        </w:rPr>
        <w:t xml:space="preserve">En el </w:t>
      </w:r>
      <w:r w:rsidR="00C20F8A" w:rsidRPr="00DD0165">
        <w:rPr>
          <w:rFonts w:ascii="Arial" w:eastAsia="Arial" w:hAnsi="Arial" w:cs="Arial"/>
          <w:sz w:val="24"/>
          <w:szCs w:val="24"/>
          <w:lang w:eastAsia="es-ES" w:bidi="es-ES"/>
        </w:rPr>
        <w:t>trabajo</w:t>
      </w:r>
      <w:r w:rsidRPr="00DD0165">
        <w:rPr>
          <w:rFonts w:ascii="Arial" w:eastAsia="Arial" w:hAnsi="Arial" w:cs="Arial"/>
          <w:sz w:val="24"/>
          <w:szCs w:val="24"/>
          <w:lang w:eastAsia="es-ES" w:bidi="es-ES"/>
        </w:rPr>
        <w:t xml:space="preserve"> han participado investigadores de</w:t>
      </w:r>
      <w:r w:rsidR="009A6882">
        <w:rPr>
          <w:rFonts w:ascii="Arial" w:eastAsia="Arial" w:hAnsi="Arial" w:cs="Arial"/>
          <w:sz w:val="24"/>
          <w:szCs w:val="24"/>
          <w:lang w:eastAsia="es-ES" w:bidi="es-ES"/>
        </w:rPr>
        <w:t xml:space="preserve"> la </w:t>
      </w:r>
      <w:r w:rsidR="00C20F8A" w:rsidRPr="00DD0165">
        <w:rPr>
          <w:rFonts w:ascii="Arial" w:eastAsia="Arial" w:hAnsi="Arial" w:cs="Arial"/>
          <w:sz w:val="24"/>
          <w:szCs w:val="24"/>
          <w:lang w:eastAsia="es-ES" w:bidi="es-ES"/>
        </w:rPr>
        <w:t xml:space="preserve">Cátedra de </w:t>
      </w:r>
      <w:proofErr w:type="spellStart"/>
      <w:r w:rsidR="00C20F8A" w:rsidRPr="00DD0165">
        <w:rPr>
          <w:rFonts w:ascii="Arial" w:eastAsia="Arial" w:hAnsi="Arial" w:cs="Arial"/>
          <w:sz w:val="24"/>
          <w:szCs w:val="24"/>
          <w:lang w:eastAsia="es-ES" w:bidi="es-ES"/>
        </w:rPr>
        <w:t>Otoacústica</w:t>
      </w:r>
      <w:proofErr w:type="spellEnd"/>
      <w:r w:rsidR="00C20F8A" w:rsidRPr="00DD0165">
        <w:rPr>
          <w:rFonts w:ascii="Arial" w:eastAsia="Arial" w:hAnsi="Arial" w:cs="Arial"/>
          <w:sz w:val="24"/>
          <w:szCs w:val="24"/>
          <w:lang w:eastAsia="es-ES" w:bidi="es-ES"/>
        </w:rPr>
        <w:t xml:space="preserve"> Evolutiva y </w:t>
      </w:r>
      <w:proofErr w:type="spellStart"/>
      <w:r w:rsidR="00C20F8A" w:rsidRPr="00DD0165">
        <w:rPr>
          <w:rFonts w:ascii="Arial" w:eastAsia="Arial" w:hAnsi="Arial" w:cs="Arial"/>
          <w:sz w:val="24"/>
          <w:szCs w:val="24"/>
          <w:lang w:eastAsia="es-ES" w:bidi="es-ES"/>
        </w:rPr>
        <w:t>Paleoantropología</w:t>
      </w:r>
      <w:proofErr w:type="spellEnd"/>
      <w:r w:rsidR="00C20F8A" w:rsidRPr="00DD0165">
        <w:rPr>
          <w:rFonts w:ascii="Arial" w:eastAsia="Arial" w:hAnsi="Arial" w:cs="Arial"/>
          <w:sz w:val="24"/>
          <w:szCs w:val="24"/>
          <w:lang w:eastAsia="es-ES" w:bidi="es-ES"/>
        </w:rPr>
        <w:t xml:space="preserve"> (HM Hospitales – Universidad de Alcalá), </w:t>
      </w:r>
      <w:r w:rsidR="009A6882">
        <w:rPr>
          <w:rFonts w:ascii="Arial" w:eastAsia="Arial" w:hAnsi="Arial" w:cs="Arial"/>
          <w:sz w:val="24"/>
          <w:szCs w:val="24"/>
          <w:lang w:eastAsia="es-ES" w:bidi="es-ES"/>
        </w:rPr>
        <w:t xml:space="preserve">la </w:t>
      </w:r>
      <w:r w:rsidRPr="00DD0165">
        <w:rPr>
          <w:rFonts w:ascii="Arial" w:eastAsia="Arial" w:hAnsi="Arial" w:cs="Arial"/>
          <w:sz w:val="24"/>
          <w:szCs w:val="24"/>
          <w:lang w:eastAsia="es-ES" w:bidi="es-ES"/>
        </w:rPr>
        <w:t xml:space="preserve">Universidad de Alcalá, </w:t>
      </w:r>
      <w:r w:rsidR="009A6882">
        <w:rPr>
          <w:rFonts w:ascii="Arial" w:eastAsia="Arial" w:hAnsi="Arial" w:cs="Arial"/>
          <w:sz w:val="24"/>
          <w:szCs w:val="24"/>
          <w:lang w:eastAsia="es-ES" w:bidi="es-ES"/>
        </w:rPr>
        <w:t xml:space="preserve">el </w:t>
      </w:r>
      <w:r w:rsidR="00180839" w:rsidRPr="00DD0165">
        <w:rPr>
          <w:rFonts w:ascii="Arial" w:eastAsia="Arial" w:hAnsi="Arial" w:cs="Arial"/>
          <w:sz w:val="24"/>
          <w:szCs w:val="24"/>
          <w:lang w:eastAsia="es-ES" w:bidi="es-ES"/>
        </w:rPr>
        <w:t xml:space="preserve">Hospital Universitario Príncipe de Asturias, </w:t>
      </w:r>
      <w:r w:rsidR="009A6882">
        <w:rPr>
          <w:rFonts w:ascii="Arial" w:eastAsia="Arial" w:hAnsi="Arial" w:cs="Arial"/>
          <w:sz w:val="24"/>
          <w:szCs w:val="24"/>
          <w:lang w:eastAsia="es-ES" w:bidi="es-ES"/>
        </w:rPr>
        <w:t xml:space="preserve">el </w:t>
      </w:r>
      <w:r w:rsidR="00C20F8A" w:rsidRPr="00DD0165">
        <w:rPr>
          <w:rFonts w:ascii="Arial" w:eastAsia="Arial" w:hAnsi="Arial" w:cs="Arial"/>
          <w:sz w:val="24"/>
          <w:szCs w:val="24"/>
          <w:lang w:eastAsia="es-ES" w:bidi="es-ES"/>
        </w:rPr>
        <w:t>Hospital Universitario HM</w:t>
      </w:r>
      <w:r w:rsidR="00C20F8A" w:rsidRPr="009A6882">
        <w:rPr>
          <w:rFonts w:ascii="Arial" w:eastAsia="Arial" w:hAnsi="Arial" w:cs="Arial"/>
          <w:sz w:val="24"/>
          <w:szCs w:val="24"/>
          <w:lang w:eastAsia="es-ES" w:bidi="es-ES"/>
        </w:rPr>
        <w:t xml:space="preserve"> Puerta del Sur</w:t>
      </w:r>
      <w:r w:rsidR="00180839" w:rsidRPr="009A6882">
        <w:rPr>
          <w:rFonts w:ascii="Arial" w:eastAsia="Arial" w:hAnsi="Arial" w:cs="Arial"/>
          <w:sz w:val="24"/>
          <w:szCs w:val="24"/>
          <w:lang w:eastAsia="es-ES" w:bidi="es-ES"/>
        </w:rPr>
        <w:t>,</w:t>
      </w:r>
      <w:r w:rsidR="00C20F8A" w:rsidRPr="009A6882">
        <w:rPr>
          <w:rFonts w:ascii="Arial" w:eastAsia="Arial" w:hAnsi="Arial" w:cs="Arial"/>
          <w:sz w:val="24"/>
          <w:szCs w:val="24"/>
          <w:lang w:eastAsia="es-ES" w:bidi="es-ES"/>
        </w:rPr>
        <w:t xml:space="preserve"> Centro Mixto (UCM-ISCIII) de Evolución y Comportamiento Humanos, Binghamton </w:t>
      </w:r>
      <w:proofErr w:type="spellStart"/>
      <w:r w:rsidR="00C20F8A" w:rsidRPr="009A6882">
        <w:rPr>
          <w:rFonts w:ascii="Arial" w:eastAsia="Arial" w:hAnsi="Arial" w:cs="Arial"/>
          <w:sz w:val="24"/>
          <w:szCs w:val="24"/>
          <w:lang w:eastAsia="es-ES" w:bidi="es-ES"/>
        </w:rPr>
        <w:t>University</w:t>
      </w:r>
      <w:proofErr w:type="spellEnd"/>
      <w:r w:rsidR="00C20F8A" w:rsidRPr="009A6882">
        <w:rPr>
          <w:rFonts w:ascii="Arial" w:eastAsia="Arial" w:hAnsi="Arial" w:cs="Arial"/>
          <w:sz w:val="24"/>
          <w:szCs w:val="24"/>
          <w:lang w:eastAsia="es-ES" w:bidi="es-ES"/>
        </w:rPr>
        <w:t xml:space="preserve"> (SUNY, USA), </w:t>
      </w:r>
      <w:r w:rsidRPr="009A6882">
        <w:rPr>
          <w:rFonts w:ascii="Arial" w:eastAsia="Arial" w:hAnsi="Arial" w:cs="Arial"/>
          <w:sz w:val="24"/>
          <w:szCs w:val="24"/>
          <w:lang w:eastAsia="es-ES" w:bidi="es-ES"/>
        </w:rPr>
        <w:t>Universidad S. Pablo CEU</w:t>
      </w:r>
      <w:r w:rsidR="00180839" w:rsidRPr="009A6882">
        <w:rPr>
          <w:rFonts w:ascii="Arial" w:eastAsia="Arial" w:hAnsi="Arial" w:cs="Arial"/>
          <w:sz w:val="24"/>
          <w:szCs w:val="24"/>
          <w:lang w:eastAsia="es-ES" w:bidi="es-ES"/>
        </w:rPr>
        <w:t xml:space="preserve"> y</w:t>
      </w:r>
      <w:r w:rsidR="00C20F8A" w:rsidRPr="009A6882">
        <w:rPr>
          <w:rFonts w:ascii="Arial" w:eastAsia="Arial" w:hAnsi="Arial" w:cs="Arial"/>
          <w:sz w:val="24"/>
          <w:szCs w:val="24"/>
          <w:lang w:eastAsia="es-ES" w:bidi="es-ES"/>
        </w:rPr>
        <w:t xml:space="preserve"> Universidad Rovira i </w:t>
      </w:r>
      <w:proofErr w:type="spellStart"/>
      <w:r w:rsidR="00C20F8A" w:rsidRPr="009A6882">
        <w:rPr>
          <w:rFonts w:ascii="Arial" w:eastAsia="Arial" w:hAnsi="Arial" w:cs="Arial"/>
          <w:sz w:val="24"/>
          <w:szCs w:val="24"/>
          <w:lang w:eastAsia="es-ES" w:bidi="es-ES"/>
        </w:rPr>
        <w:t>Virgili</w:t>
      </w:r>
      <w:proofErr w:type="spellEnd"/>
      <w:r w:rsidR="00C20F8A" w:rsidRPr="009A6882">
        <w:rPr>
          <w:rFonts w:ascii="Arial" w:eastAsia="Arial" w:hAnsi="Arial" w:cs="Arial"/>
          <w:sz w:val="24"/>
          <w:szCs w:val="24"/>
          <w:lang w:eastAsia="es-ES" w:bidi="es-ES"/>
        </w:rPr>
        <w:t>.</w:t>
      </w:r>
    </w:p>
    <w:bookmarkEnd w:id="0"/>
    <w:p w:rsidR="005307FA" w:rsidRDefault="005307FA" w:rsidP="00023C47">
      <w:pPr>
        <w:jc w:val="both"/>
        <w:rPr>
          <w:rFonts w:ascii="Arial" w:eastAsia="Arial" w:hAnsi="Arial" w:cs="Arial"/>
          <w:sz w:val="24"/>
          <w:szCs w:val="24"/>
          <w:lang w:eastAsia="es-ES" w:bidi="es-ES"/>
        </w:rPr>
      </w:pPr>
    </w:p>
    <w:p w:rsidR="005307FA" w:rsidRDefault="005307FA" w:rsidP="005307FA">
      <w:pPr>
        <w:pStyle w:val="CuerpoA"/>
        <w:jc w:val="both"/>
        <w:rPr>
          <w:rFonts w:ascii="Arial" w:eastAsia="Times New Roman" w:hAnsi="Arial" w:cs="Arial"/>
          <w:b/>
          <w:color w:val="auto"/>
        </w:rPr>
      </w:pPr>
      <w:r>
        <w:rPr>
          <w:rFonts w:ascii="Arial" w:eastAsia="Times New Roman" w:hAnsi="Arial" w:cs="Arial"/>
          <w:b/>
          <w:color w:val="auto"/>
        </w:rPr>
        <w:t>HM Hospitales</w:t>
      </w:r>
    </w:p>
    <w:p w:rsidR="005307FA" w:rsidRDefault="005307FA" w:rsidP="005307FA">
      <w:pPr>
        <w:pStyle w:val="Textoindependiente"/>
        <w:jc w:val="both"/>
        <w:rPr>
          <w:rFonts w:eastAsia="Arial Unicode MS" w:cs="Arial Unicode MS"/>
        </w:rPr>
      </w:pPr>
      <w:r>
        <w:t>HM Hospitales es el grupo hospitalario privado de referencia a nivel naci</w:t>
      </w:r>
      <w:r>
        <w:rPr>
          <w:rFonts w:eastAsia="Arial Unicode MS" w:cs="Arial Unicode MS"/>
        </w:rPr>
        <w:t>onal que basa su oferta en la excelencia asistencial sumada a la investigación, la docencia, la constante innovación tecnológica y la publicación de resultados.</w:t>
      </w:r>
    </w:p>
    <w:p w:rsidR="005307FA" w:rsidRDefault="005307FA" w:rsidP="005307FA">
      <w:pPr>
        <w:pStyle w:val="Textoindependiente"/>
        <w:jc w:val="both"/>
        <w:rPr>
          <w:rFonts w:eastAsia="Arial Unicode MS" w:cs="Arial Unicode MS"/>
        </w:rPr>
      </w:pPr>
    </w:p>
    <w:p w:rsidR="005307FA" w:rsidRDefault="005307FA" w:rsidP="005307FA">
      <w:pPr>
        <w:pStyle w:val="Textoindependiente"/>
        <w:jc w:val="both"/>
        <w:rPr>
          <w:rFonts w:eastAsia="Arial Unicode MS" w:cs="Arial Unicode MS"/>
        </w:rPr>
      </w:pPr>
      <w:r>
        <w:rPr>
          <w:rFonts w:eastAsia="Arial Unicode MS" w:cs="Arial Unicode MS"/>
        </w:rPr>
        <w:t>Dirigido por médicos y con capital 100% español, cuenta en la actualidad con más de 4.800 trabajadores laborales que concentran sus esfuerzos en ofrecer una medicina de calidad e innovadora centrada en el cuidado de la salud y el bienestar de sus pacientes y familiares.</w:t>
      </w:r>
    </w:p>
    <w:p w:rsidR="005307FA" w:rsidRDefault="005307FA" w:rsidP="005307FA">
      <w:pPr>
        <w:pStyle w:val="Textoindependiente"/>
        <w:jc w:val="both"/>
        <w:rPr>
          <w:rFonts w:eastAsia="Arial Unicode MS" w:cs="Arial Unicode MS"/>
        </w:rPr>
      </w:pPr>
    </w:p>
    <w:p w:rsidR="005307FA" w:rsidRDefault="005307FA" w:rsidP="005307FA">
      <w:pPr>
        <w:pStyle w:val="Textoindependiente"/>
        <w:jc w:val="both"/>
        <w:rPr>
          <w:rFonts w:eastAsia="Arial Unicode MS" w:cs="Arial Unicode MS"/>
        </w:rPr>
      </w:pPr>
      <w:r>
        <w:rPr>
          <w:rFonts w:eastAsia="Arial Unicode MS" w:cs="Arial Unicode MS"/>
        </w:rPr>
        <w:lastRenderedPageBreak/>
        <w:t>HM Hospitales está formado por 41 centros asistenciales: 16 hospitales, 4 centros integrales de alta especialización en Oncología, Cardiología, Neurociencias y Fertilidad, además de 21 policlínicos. Todos ellos trabajan de manera coordinada para ofrecer una gestión integral de las necesidades y requerimientos de sus pacientes.</w:t>
      </w:r>
    </w:p>
    <w:p w:rsidR="005307FA" w:rsidRDefault="005307FA" w:rsidP="005307FA">
      <w:pPr>
        <w:pStyle w:val="Textoindependiente"/>
        <w:jc w:val="both"/>
      </w:pPr>
    </w:p>
    <w:p w:rsidR="005307FA" w:rsidRPr="00DF7563" w:rsidRDefault="005307FA" w:rsidP="005307FA">
      <w:pPr>
        <w:pStyle w:val="CuerpoBA"/>
        <w:rPr>
          <w:rFonts w:eastAsia="Arial Unicode MS"/>
          <w:sz w:val="20"/>
          <w:szCs w:val="20"/>
        </w:rPr>
      </w:pPr>
      <w:r w:rsidRPr="00DF7563">
        <w:rPr>
          <w:rFonts w:eastAsia="Arial Unicode MS"/>
          <w:sz w:val="20"/>
          <w:szCs w:val="20"/>
        </w:rPr>
        <w:t>Más información para medios:</w:t>
      </w:r>
    </w:p>
    <w:p w:rsidR="005307FA" w:rsidRPr="00DF7563" w:rsidRDefault="005307FA" w:rsidP="005307FA">
      <w:pPr>
        <w:pStyle w:val="CuerpoBA"/>
        <w:rPr>
          <w:rFonts w:eastAsia="Arial Unicode MS"/>
          <w:sz w:val="20"/>
          <w:szCs w:val="20"/>
        </w:rPr>
      </w:pPr>
      <w:r w:rsidRPr="00DF7563">
        <w:rPr>
          <w:rFonts w:eastAsia="Arial Unicode MS"/>
          <w:sz w:val="20"/>
          <w:szCs w:val="20"/>
        </w:rPr>
        <w:t>DPTO. DE COMUNICACIÓN DE HM HOSPITALES</w:t>
      </w:r>
    </w:p>
    <w:p w:rsidR="005307FA" w:rsidRPr="00DF7563" w:rsidRDefault="005307FA" w:rsidP="005307FA">
      <w:pPr>
        <w:pStyle w:val="CuerpoBA"/>
        <w:rPr>
          <w:rFonts w:eastAsia="Arial Unicode MS"/>
          <w:sz w:val="20"/>
          <w:szCs w:val="20"/>
        </w:rPr>
      </w:pPr>
      <w:r w:rsidRPr="00DF7563">
        <w:rPr>
          <w:rFonts w:eastAsia="Arial Unicode MS"/>
          <w:sz w:val="20"/>
          <w:szCs w:val="20"/>
        </w:rPr>
        <w:t>Marcos García Rodríguez</w:t>
      </w:r>
    </w:p>
    <w:p w:rsidR="005307FA" w:rsidRPr="00DF7563" w:rsidRDefault="005307FA" w:rsidP="005307FA">
      <w:pPr>
        <w:pStyle w:val="CuerpoBA"/>
        <w:rPr>
          <w:rFonts w:eastAsia="Arial Unicode MS"/>
          <w:sz w:val="20"/>
          <w:szCs w:val="20"/>
        </w:rPr>
      </w:pPr>
      <w:r w:rsidRPr="00DF7563">
        <w:rPr>
          <w:rFonts w:eastAsia="Arial Unicode MS"/>
          <w:sz w:val="20"/>
          <w:szCs w:val="20"/>
        </w:rPr>
        <w:t xml:space="preserve">Tel.: 914 444 244 Ext 167 / Móvil 667 184 600 </w:t>
      </w:r>
    </w:p>
    <w:p w:rsidR="005307FA" w:rsidRPr="00DF7563" w:rsidRDefault="005307FA" w:rsidP="005307FA">
      <w:pPr>
        <w:pStyle w:val="CuerpoBA"/>
        <w:rPr>
          <w:sz w:val="20"/>
          <w:szCs w:val="20"/>
        </w:rPr>
      </w:pPr>
      <w:r w:rsidRPr="00DF7563">
        <w:rPr>
          <w:rFonts w:eastAsia="Arial Unicode MS"/>
          <w:sz w:val="20"/>
          <w:szCs w:val="20"/>
        </w:rPr>
        <w:t>E-mail:</w:t>
      </w:r>
      <w:r w:rsidRPr="00DF7563">
        <w:rPr>
          <w:rFonts w:eastAsia="Arial Unicode MS"/>
          <w:b w:val="0"/>
          <w:bCs w:val="0"/>
          <w:sz w:val="20"/>
          <w:szCs w:val="20"/>
        </w:rPr>
        <w:t xml:space="preserve"> </w:t>
      </w:r>
      <w:hyperlink r:id="rId6" w:history="1">
        <w:r w:rsidRPr="00DF7563">
          <w:rPr>
            <w:rStyle w:val="Hipervnculo"/>
            <w:sz w:val="20"/>
            <w:szCs w:val="20"/>
          </w:rPr>
          <w:t>mgarciarodriguez@hmhospitales.com</w:t>
        </w:r>
      </w:hyperlink>
    </w:p>
    <w:p w:rsidR="005307FA" w:rsidRPr="00DF7563" w:rsidRDefault="005307FA" w:rsidP="005307FA">
      <w:pPr>
        <w:pStyle w:val="CuerpoBA"/>
        <w:rPr>
          <w:sz w:val="20"/>
          <w:szCs w:val="20"/>
        </w:rPr>
      </w:pPr>
      <w:r w:rsidRPr="00DF7563">
        <w:rPr>
          <w:sz w:val="20"/>
          <w:szCs w:val="20"/>
        </w:rPr>
        <w:t xml:space="preserve">Más información: </w:t>
      </w:r>
      <w:hyperlink r:id="rId7" w:history="1">
        <w:r w:rsidRPr="00DF7563">
          <w:rPr>
            <w:rStyle w:val="Hipervnculo"/>
            <w:sz w:val="20"/>
            <w:szCs w:val="20"/>
          </w:rPr>
          <w:t>www.hmhospitales.com</w:t>
        </w:r>
      </w:hyperlink>
    </w:p>
    <w:p w:rsidR="005307FA" w:rsidRDefault="005307FA" w:rsidP="005307FA">
      <w:pPr>
        <w:pStyle w:val="Textoindependiente"/>
      </w:pPr>
    </w:p>
    <w:p w:rsidR="005307FA" w:rsidRPr="009A6882" w:rsidRDefault="005307FA" w:rsidP="00023C47">
      <w:pPr>
        <w:jc w:val="both"/>
        <w:rPr>
          <w:rFonts w:ascii="Arial" w:eastAsia="Arial" w:hAnsi="Arial" w:cs="Arial"/>
          <w:sz w:val="24"/>
          <w:szCs w:val="24"/>
          <w:lang w:eastAsia="es-ES" w:bidi="es-ES"/>
        </w:rPr>
      </w:pPr>
    </w:p>
    <w:p w:rsidR="00C20F8A" w:rsidRDefault="00C20F8A" w:rsidP="00065343">
      <w:pPr>
        <w:jc w:val="both"/>
      </w:pPr>
    </w:p>
    <w:p w:rsidR="001B4601" w:rsidRDefault="001B4601" w:rsidP="00065343">
      <w:pPr>
        <w:jc w:val="both"/>
      </w:pPr>
    </w:p>
    <w:sectPr w:rsidR="001B460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36419"/>
    <w:multiLevelType w:val="hybridMultilevel"/>
    <w:tmpl w:val="3A36859C"/>
    <w:lvl w:ilvl="0" w:tplc="16E2404A">
      <w:numFmt w:val="bullet"/>
      <w:lvlText w:val=""/>
      <w:lvlJc w:val="left"/>
      <w:pPr>
        <w:ind w:left="786" w:hanging="360"/>
      </w:pPr>
      <w:rPr>
        <w:rFonts w:ascii="Symbol" w:eastAsia="Symbol" w:hAnsi="Symbol" w:cs="Symbol" w:hint="default"/>
        <w:w w:val="100"/>
        <w:sz w:val="24"/>
        <w:szCs w:val="24"/>
        <w:lang w:val="es-ES" w:eastAsia="es-ES" w:bidi="es-ES"/>
      </w:rPr>
    </w:lvl>
    <w:lvl w:ilvl="1" w:tplc="DF66CDE8">
      <w:numFmt w:val="bullet"/>
      <w:lvlText w:val="•"/>
      <w:lvlJc w:val="left"/>
      <w:pPr>
        <w:ind w:left="1610" w:hanging="360"/>
      </w:pPr>
      <w:rPr>
        <w:rFonts w:hint="default"/>
        <w:lang w:val="es-ES" w:eastAsia="es-ES" w:bidi="es-ES"/>
      </w:rPr>
    </w:lvl>
    <w:lvl w:ilvl="2" w:tplc="DD908E18">
      <w:numFmt w:val="bullet"/>
      <w:lvlText w:val="•"/>
      <w:lvlJc w:val="left"/>
      <w:pPr>
        <w:ind w:left="2401" w:hanging="360"/>
      </w:pPr>
      <w:rPr>
        <w:rFonts w:hint="default"/>
        <w:lang w:val="es-ES" w:eastAsia="es-ES" w:bidi="es-ES"/>
      </w:rPr>
    </w:lvl>
    <w:lvl w:ilvl="3" w:tplc="CC706F68">
      <w:numFmt w:val="bullet"/>
      <w:lvlText w:val="•"/>
      <w:lvlJc w:val="left"/>
      <w:pPr>
        <w:ind w:left="3191" w:hanging="360"/>
      </w:pPr>
      <w:rPr>
        <w:rFonts w:hint="default"/>
        <w:lang w:val="es-ES" w:eastAsia="es-ES" w:bidi="es-ES"/>
      </w:rPr>
    </w:lvl>
    <w:lvl w:ilvl="4" w:tplc="5ED2FE22">
      <w:numFmt w:val="bullet"/>
      <w:lvlText w:val="•"/>
      <w:lvlJc w:val="left"/>
      <w:pPr>
        <w:ind w:left="3982" w:hanging="360"/>
      </w:pPr>
      <w:rPr>
        <w:rFonts w:hint="default"/>
        <w:lang w:val="es-ES" w:eastAsia="es-ES" w:bidi="es-ES"/>
      </w:rPr>
    </w:lvl>
    <w:lvl w:ilvl="5" w:tplc="2488E554">
      <w:numFmt w:val="bullet"/>
      <w:lvlText w:val="•"/>
      <w:lvlJc w:val="left"/>
      <w:pPr>
        <w:ind w:left="4773" w:hanging="360"/>
      </w:pPr>
      <w:rPr>
        <w:rFonts w:hint="default"/>
        <w:lang w:val="es-ES" w:eastAsia="es-ES" w:bidi="es-ES"/>
      </w:rPr>
    </w:lvl>
    <w:lvl w:ilvl="6" w:tplc="4ADAFF70">
      <w:numFmt w:val="bullet"/>
      <w:lvlText w:val="•"/>
      <w:lvlJc w:val="left"/>
      <w:pPr>
        <w:ind w:left="5563" w:hanging="360"/>
      </w:pPr>
      <w:rPr>
        <w:rFonts w:hint="default"/>
        <w:lang w:val="es-ES" w:eastAsia="es-ES" w:bidi="es-ES"/>
      </w:rPr>
    </w:lvl>
    <w:lvl w:ilvl="7" w:tplc="23E2EF96">
      <w:numFmt w:val="bullet"/>
      <w:lvlText w:val="•"/>
      <w:lvlJc w:val="left"/>
      <w:pPr>
        <w:ind w:left="6354" w:hanging="360"/>
      </w:pPr>
      <w:rPr>
        <w:rFonts w:hint="default"/>
        <w:lang w:val="es-ES" w:eastAsia="es-ES" w:bidi="es-ES"/>
      </w:rPr>
    </w:lvl>
    <w:lvl w:ilvl="8" w:tplc="01DCC954">
      <w:numFmt w:val="bullet"/>
      <w:lvlText w:val="•"/>
      <w:lvlJc w:val="left"/>
      <w:pPr>
        <w:ind w:left="7145" w:hanging="360"/>
      </w:pPr>
      <w:rPr>
        <w:rFonts w:hint="default"/>
        <w:lang w:val="es-ES" w:eastAsia="es-ES" w:bidi="es-E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343"/>
    <w:rsid w:val="00023C47"/>
    <w:rsid w:val="00065343"/>
    <w:rsid w:val="000B77F2"/>
    <w:rsid w:val="00163B76"/>
    <w:rsid w:val="00180839"/>
    <w:rsid w:val="001B4601"/>
    <w:rsid w:val="001B58B7"/>
    <w:rsid w:val="002F0C43"/>
    <w:rsid w:val="002F6718"/>
    <w:rsid w:val="00337872"/>
    <w:rsid w:val="00351CED"/>
    <w:rsid w:val="003F6683"/>
    <w:rsid w:val="004271E3"/>
    <w:rsid w:val="00427D2A"/>
    <w:rsid w:val="004D6915"/>
    <w:rsid w:val="005307FA"/>
    <w:rsid w:val="00554AC0"/>
    <w:rsid w:val="00647506"/>
    <w:rsid w:val="006919C0"/>
    <w:rsid w:val="009A6882"/>
    <w:rsid w:val="00A70175"/>
    <w:rsid w:val="00AF6F8A"/>
    <w:rsid w:val="00B16AC7"/>
    <w:rsid w:val="00B76D01"/>
    <w:rsid w:val="00BC094F"/>
    <w:rsid w:val="00C20F8A"/>
    <w:rsid w:val="00D43508"/>
    <w:rsid w:val="00DD0165"/>
    <w:rsid w:val="00E52F26"/>
    <w:rsid w:val="00EB4B0C"/>
    <w:rsid w:val="00FD3C7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C49454-FB22-47E7-84A3-D313BCAE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37872"/>
    <w:pPr>
      <w:widowControl w:val="0"/>
      <w:autoSpaceDE w:val="0"/>
      <w:autoSpaceDN w:val="0"/>
      <w:spacing w:after="0" w:line="240" w:lineRule="auto"/>
    </w:pPr>
    <w:rPr>
      <w:rFonts w:ascii="Arial" w:eastAsia="Arial" w:hAnsi="Arial" w:cs="Arial"/>
      <w:sz w:val="24"/>
      <w:szCs w:val="24"/>
      <w:lang w:eastAsia="es-ES" w:bidi="es-ES"/>
    </w:rPr>
  </w:style>
  <w:style w:type="character" w:customStyle="1" w:styleId="TextoindependienteCar">
    <w:name w:val="Texto independiente Car"/>
    <w:basedOn w:val="Fuentedeprrafopredeter"/>
    <w:link w:val="Textoindependiente"/>
    <w:uiPriority w:val="1"/>
    <w:rsid w:val="00337872"/>
    <w:rPr>
      <w:rFonts w:ascii="Arial" w:eastAsia="Arial" w:hAnsi="Arial" w:cs="Arial"/>
      <w:sz w:val="24"/>
      <w:szCs w:val="24"/>
      <w:lang w:eastAsia="es-ES" w:bidi="es-ES"/>
    </w:rPr>
  </w:style>
  <w:style w:type="character" w:styleId="Hipervnculo">
    <w:name w:val="Hyperlink"/>
    <w:semiHidden/>
    <w:rsid w:val="005307FA"/>
    <w:rPr>
      <w:strike w:val="0"/>
      <w:dstrike w:val="0"/>
      <w:color w:val="0000FF"/>
      <w:u w:val="none"/>
    </w:rPr>
  </w:style>
  <w:style w:type="paragraph" w:customStyle="1" w:styleId="CuerpoA">
    <w:name w:val="Cuerpo A"/>
    <w:rsid w:val="005307FA"/>
    <w:pPr>
      <w:suppressAutoHyphens/>
      <w:spacing w:after="0" w:line="240" w:lineRule="auto"/>
    </w:pPr>
    <w:rPr>
      <w:rFonts w:ascii="Times New Roman" w:eastAsia="Arial Unicode MS" w:hAnsi="Times New Roman" w:cs="Arial Unicode MS"/>
      <w:color w:val="000000"/>
      <w:sz w:val="24"/>
      <w:szCs w:val="24"/>
      <w:lang w:val="es-ES_tradnl" w:eastAsia="ar-SA"/>
    </w:rPr>
  </w:style>
  <w:style w:type="paragraph" w:customStyle="1" w:styleId="CuerpoBA">
    <w:name w:val="Cuerpo B A"/>
    <w:rsid w:val="005307FA"/>
    <w:pPr>
      <w:suppressAutoHyphens/>
      <w:spacing w:after="0" w:line="240" w:lineRule="auto"/>
      <w:jc w:val="both"/>
    </w:pPr>
    <w:rPr>
      <w:rFonts w:ascii="Arial" w:eastAsia="Arial" w:hAnsi="Arial" w:cs="Arial"/>
      <w:b/>
      <w:bCs/>
      <w:color w:val="000000"/>
      <w:sz w:val="24"/>
      <w:szCs w:val="24"/>
      <w:lang w:val="es-ES_tradnl"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mhospitales.com/"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garciarodriguez@hmhospitales.com" TargetMode="External"/><Relationship Id="rId11" Type="http://schemas.openxmlformats.org/officeDocument/2006/relationships/customXml" Target="../customXml/item2.xml"/><Relationship Id="rId5" Type="http://schemas.openxmlformats.org/officeDocument/2006/relationships/image" Target="media/image1.jpe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2CF69A-6578-4F1F-BC10-848F1588A57C}"/>
</file>

<file path=customXml/itemProps2.xml><?xml version="1.0" encoding="utf-8"?>
<ds:datastoreItem xmlns:ds="http://schemas.openxmlformats.org/officeDocument/2006/customXml" ds:itemID="{7769C458-7C80-46FC-9895-232E9962F21B}"/>
</file>

<file path=customXml/itemProps3.xml><?xml version="1.0" encoding="utf-8"?>
<ds:datastoreItem xmlns:ds="http://schemas.openxmlformats.org/officeDocument/2006/customXml" ds:itemID="{8B1D8B68-0A9C-47CF-8406-E4E856DF3654}"/>
</file>

<file path=docProps/app.xml><?xml version="1.0" encoding="utf-8"?>
<Properties xmlns="http://schemas.openxmlformats.org/officeDocument/2006/extended-properties" xmlns:vt="http://schemas.openxmlformats.org/officeDocument/2006/docPropsVTypes">
  <Template>Normal</Template>
  <TotalTime>1</TotalTime>
  <Pages>3</Pages>
  <Words>929</Words>
  <Characters>5115</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Ignacio Martínez Mendizábal</dc:creator>
  <cp:keywords/>
  <dc:description/>
  <cp:lastModifiedBy>Eloisa Martin de Faria</cp:lastModifiedBy>
  <cp:revision>2</cp:revision>
  <dcterms:created xsi:type="dcterms:W3CDTF">2019-10-07T09:00:00Z</dcterms:created>
  <dcterms:modified xsi:type="dcterms:W3CDTF">2019-10-07T09:00:00Z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