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C6" w:rsidRPr="002D45E2" w:rsidRDefault="002D45E2" w:rsidP="002D45E2">
      <w:pPr>
        <w:pStyle w:val="CuerpoA"/>
        <w:jc w:val="both"/>
        <w:rPr>
          <w:rFonts w:ascii="Arial" w:hAnsi="Arial" w:cs="Arial"/>
          <w:b/>
          <w:bCs/>
        </w:rPr>
      </w:pPr>
      <w:r w:rsidRPr="002D45E2">
        <w:rPr>
          <w:rFonts w:ascii="Arial" w:hAnsi="Arial" w:cs="Arial"/>
          <w:noProof/>
          <w:lang w:val="es-ES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2223134</wp:posOffset>
                </wp:positionH>
                <wp:positionV relativeFrom="page">
                  <wp:posOffset>516255</wp:posOffset>
                </wp:positionV>
                <wp:extent cx="3110237" cy="131382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237" cy="1313821"/>
                          <a:chOff x="0" y="0"/>
                          <a:chExt cx="3110236" cy="131382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110235" cy="1313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3110237" cy="13138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75.0pt;margin-top:40.7pt;width:244.9pt;height:103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3110237,1313820">
                <w10:wrap type="topAndBottom" side="bothSides" anchorx="page" anchory="page"/>
                <v:rect id="_x0000_s1027" style="position:absolute;left:-1;top:-1;width:3110235;height:13138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0;width:3110237;height:1313819;">
                  <v:imagedata r:id="rId8" o:title="image1.jpeg"/>
                </v:shape>
              </v:group>
            </w:pict>
          </mc:Fallback>
        </mc:AlternateContent>
      </w:r>
    </w:p>
    <w:p w:rsidR="00B96647" w:rsidRDefault="002D45E2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 m</w:t>
      </w:r>
      <w:r>
        <w:rPr>
          <w:rFonts w:hAnsi="Arial"/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 xml:space="preserve">s comunes </w:t>
      </w:r>
      <w:r w:rsidR="000208C6">
        <w:rPr>
          <w:b/>
          <w:bCs/>
          <w:sz w:val="24"/>
          <w:szCs w:val="24"/>
        </w:rPr>
        <w:t xml:space="preserve">se padecen </w:t>
      </w:r>
      <w:r>
        <w:rPr>
          <w:b/>
          <w:bCs/>
          <w:sz w:val="24"/>
          <w:szCs w:val="24"/>
        </w:rPr>
        <w:t>al huevo y a la leche</w:t>
      </w:r>
    </w:p>
    <w:p w:rsidR="00B96647" w:rsidRDefault="00B96647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B96647" w:rsidRDefault="00B96647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B96647" w:rsidRDefault="002D45E2">
      <w:pPr>
        <w:pStyle w:val="Cuerpo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LAS ALERGIAS ALIMENTARIAS AFECTAN AL 3% DE LA </w:t>
      </w:r>
    </w:p>
    <w:p w:rsidR="00B96647" w:rsidRDefault="002D45E2">
      <w:pPr>
        <w:pStyle w:val="Cuerpo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POBLACI</w:t>
      </w:r>
      <w:r>
        <w:rPr>
          <w:rFonts w:hAnsi="Arial"/>
          <w:b/>
          <w:bCs/>
          <w:sz w:val="28"/>
          <w:szCs w:val="28"/>
        </w:rPr>
        <w:t>Ó</w:t>
      </w:r>
      <w:r w:rsidR="000208C6">
        <w:rPr>
          <w:rFonts w:ascii="Arial"/>
          <w:b/>
          <w:bCs/>
          <w:sz w:val="28"/>
          <w:szCs w:val="28"/>
        </w:rPr>
        <w:t>N ADULTA Y ASCIENDE A UN 8</w:t>
      </w:r>
      <w:r>
        <w:rPr>
          <w:rFonts w:ascii="Arial"/>
          <w:b/>
          <w:bCs/>
          <w:sz w:val="28"/>
          <w:szCs w:val="28"/>
        </w:rPr>
        <w:t xml:space="preserve">% EN EL CASO </w:t>
      </w:r>
    </w:p>
    <w:p w:rsidR="00B96647" w:rsidRDefault="002D45E2">
      <w:pPr>
        <w:pStyle w:val="Cuerpo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DE NI</w:t>
      </w:r>
      <w:r>
        <w:rPr>
          <w:rFonts w:hAnsi="Arial"/>
          <w:b/>
          <w:bCs/>
          <w:sz w:val="28"/>
          <w:szCs w:val="28"/>
        </w:rPr>
        <w:t>Ñ</w:t>
      </w:r>
      <w:r>
        <w:rPr>
          <w:rFonts w:ascii="Arial"/>
          <w:b/>
          <w:bCs/>
          <w:sz w:val="28"/>
          <w:szCs w:val="28"/>
        </w:rPr>
        <w:t>OS</w:t>
      </w:r>
    </w:p>
    <w:p w:rsidR="00B96647" w:rsidRDefault="00B96647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B96647" w:rsidRDefault="00B96647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B96647" w:rsidRDefault="000208C6">
      <w:pPr>
        <w:pStyle w:val="CuerpoB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/>
        </w:rPr>
        <w:t>P</w:t>
      </w:r>
      <w:r w:rsidR="002D45E2">
        <w:rPr>
          <w:rFonts w:ascii="Arial"/>
        </w:rPr>
        <w:t xml:space="preserve">rovocan manifestaciones en la piel, problemas digestivos en los casos leves y pueden llegar a </w:t>
      </w:r>
      <w:r w:rsidR="007831B4">
        <w:rPr>
          <w:rFonts w:ascii="Arial"/>
        </w:rPr>
        <w:t>producir anafilaxia</w:t>
      </w:r>
    </w:p>
    <w:p w:rsidR="00B96647" w:rsidRDefault="00B96647">
      <w:pPr>
        <w:pStyle w:val="CuerpoB"/>
        <w:ind w:left="1800"/>
        <w:jc w:val="both"/>
        <w:rPr>
          <w:rFonts w:ascii="Arial" w:eastAsia="Arial" w:hAnsi="Arial" w:cs="Arial"/>
        </w:rPr>
      </w:pPr>
    </w:p>
    <w:p w:rsidR="00B96647" w:rsidRDefault="002D45E2">
      <w:pPr>
        <w:pStyle w:val="CuerpoB"/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/>
        </w:rPr>
        <w:t>Habitualmente las reacciones aparecen antes de las dos horas despu</w:t>
      </w:r>
      <w:r>
        <w:rPr>
          <w:rFonts w:hAnsi="Arial"/>
        </w:rPr>
        <w:t>é</w:t>
      </w:r>
      <w:r>
        <w:rPr>
          <w:rFonts w:ascii="Arial"/>
        </w:rPr>
        <w:t>s de la ingesti</w:t>
      </w:r>
      <w:r>
        <w:rPr>
          <w:rFonts w:hAnsi="Arial"/>
        </w:rPr>
        <w:t>ó</w:t>
      </w:r>
      <w:r>
        <w:rPr>
          <w:rFonts w:ascii="Arial"/>
        </w:rPr>
        <w:t>n</w:t>
      </w:r>
    </w:p>
    <w:p w:rsidR="00B96647" w:rsidRDefault="00B96647">
      <w:pPr>
        <w:pStyle w:val="CuerpoB"/>
        <w:ind w:left="1080"/>
        <w:jc w:val="both"/>
        <w:rPr>
          <w:rFonts w:ascii="Arial" w:eastAsia="Arial" w:hAnsi="Arial" w:cs="Arial"/>
        </w:rPr>
      </w:pPr>
    </w:p>
    <w:p w:rsidR="00B96647" w:rsidRDefault="002D45E2">
      <w:pPr>
        <w:pStyle w:val="CuerpoB"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/>
        </w:rPr>
        <w:t>Han comenzado a desarrollarse tratamiento espec</w:t>
      </w:r>
      <w:r>
        <w:rPr>
          <w:rFonts w:hAnsi="Arial"/>
        </w:rPr>
        <w:t>í</w:t>
      </w:r>
      <w:r>
        <w:rPr>
          <w:rFonts w:ascii="Arial"/>
        </w:rPr>
        <w:t>ficos que intentan modificar la respuesta del sistema inmunitario</w:t>
      </w:r>
    </w:p>
    <w:p w:rsidR="00B96647" w:rsidRDefault="00B96647">
      <w:pPr>
        <w:pStyle w:val="normaltextonoticia"/>
        <w:spacing w:before="0" w:after="0"/>
        <w:ind w:left="1080"/>
        <w:jc w:val="both"/>
        <w:rPr>
          <w:sz w:val="24"/>
          <w:szCs w:val="24"/>
        </w:rPr>
      </w:pPr>
    </w:p>
    <w:p w:rsidR="00B96647" w:rsidRDefault="00B96647">
      <w:pPr>
        <w:pStyle w:val="CuerpoBA"/>
      </w:pPr>
    </w:p>
    <w:p w:rsidR="00B96647" w:rsidRDefault="002D45E2">
      <w:pPr>
        <w:pStyle w:val="CuerpoBA"/>
        <w:rPr>
          <w:b w:val="0"/>
          <w:bCs w:val="0"/>
        </w:rPr>
      </w:pPr>
      <w:r>
        <w:rPr>
          <w:rFonts w:eastAsia="Arial Unicode MS" w:hAnsi="Arial Unicode MS" w:cs="Arial Unicode MS"/>
        </w:rPr>
        <w:t xml:space="preserve">Toledo, </w:t>
      </w:r>
      <w:r w:rsidR="00A074BB">
        <w:rPr>
          <w:rFonts w:eastAsia="Arial Unicode MS" w:hAnsi="Arial Unicode MS" w:cs="Arial Unicode MS"/>
        </w:rPr>
        <w:t>29</w:t>
      </w:r>
      <w:r>
        <w:rPr>
          <w:rFonts w:eastAsia="Arial Unicode MS" w:hAnsi="Arial Unicode MS" w:cs="Arial Unicode MS"/>
        </w:rPr>
        <w:t xml:space="preserve"> de agosto de 2017. </w:t>
      </w:r>
      <w:r>
        <w:rPr>
          <w:rFonts w:eastAsia="Arial Unicode MS" w:hAnsi="Arial Unicode MS" w:cs="Arial Unicode MS"/>
          <w:b w:val="0"/>
          <w:bCs w:val="0"/>
        </w:rPr>
        <w:t>Los alimentos son sustancias ajenas a nuestro organismo que nos proporcionan no s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lo nutrientes sino tambi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n sensaciones gratificantes. La respuesta normal de nuestro sistema inmunitario frente a los alimentos es la tolerancia, pero en ocasiones generan una respuesta alterada que conduce a la aparici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n de efectos nocivos al ingerirlos, lo que se conoce como alergia a los alimentos. El Dr. 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ngel Moral, alerg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logo de HM IMI Toledo y presidente del Comit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de Aerobiolog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 xml:space="preserve">a de </w:t>
      </w:r>
      <w:r w:rsidRPr="000208C6">
        <w:rPr>
          <w:rFonts w:eastAsia="Arial Unicode MS" w:hAnsi="Arial Unicode MS" w:cs="Arial Unicode MS"/>
          <w:b w:val="0"/>
          <w:bCs w:val="0"/>
        </w:rPr>
        <w:t>la</w:t>
      </w:r>
      <w:r w:rsidR="000208C6">
        <w:rPr>
          <w:rFonts w:eastAsia="Arial Unicode MS" w:hAnsi="Arial Unicode MS" w:cs="Arial Unicode MS"/>
          <w:b w:val="0"/>
          <w:bCs w:val="0"/>
        </w:rPr>
        <w:t xml:space="preserve"> </w:t>
      </w:r>
      <w:r w:rsidR="000208C6" w:rsidRPr="000208C6">
        <w:rPr>
          <w:rFonts w:eastAsia="Arial Unicode MS"/>
          <w:b w:val="0"/>
          <w:bCs w:val="0"/>
        </w:rPr>
        <w:t>Sociedad Española de Alergología e Inmunología Clínica (SEAIC)</w:t>
      </w:r>
      <w:r w:rsidR="00C5744A">
        <w:rPr>
          <w:rFonts w:eastAsia="Arial Unicode MS"/>
          <w:b w:val="0"/>
          <w:bCs w:val="0"/>
        </w:rPr>
        <w:t>,</w:t>
      </w:r>
      <w:r w:rsidR="000208C6">
        <w:rPr>
          <w:rFonts w:eastAsia="Arial Unicode MS" w:hAnsi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 xml:space="preserve">recuerda que las alergias alimentarias </w:t>
      </w:r>
      <w:r>
        <w:rPr>
          <w:rFonts w:ascii="Arial Unicode MS" w:eastAsia="Arial Unicode MS" w:cs="Arial Unicode MS"/>
          <w:b w:val="0"/>
          <w:bCs w:val="0"/>
        </w:rPr>
        <w:t>“</w:t>
      </w:r>
      <w:r>
        <w:rPr>
          <w:rFonts w:eastAsia="Arial Unicode MS" w:hAnsi="Arial Unicode MS" w:cs="Arial Unicode MS"/>
          <w:b w:val="0"/>
          <w:bCs w:val="0"/>
        </w:rPr>
        <w:t>provocan generalmente manifestaciones cut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neas como urticaria y digestivas.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pueden provocar rinitis o asma</w:t>
      </w:r>
      <w:r>
        <w:rPr>
          <w:rFonts w:ascii="Arial Unicode MS" w:eastAsia="Arial Unicode MS" w:cs="Arial Unicode MS"/>
          <w:b w:val="0"/>
          <w:bCs w:val="0"/>
        </w:rPr>
        <w:t>”</w:t>
      </w:r>
      <w:r>
        <w:rPr>
          <w:rFonts w:eastAsia="Arial Unicode MS" w:hAnsi="Arial Unicode MS" w:cs="Arial Unicode MS"/>
          <w:b w:val="0"/>
          <w:bCs w:val="0"/>
        </w:rPr>
        <w:t xml:space="preserve">. </w:t>
      </w:r>
    </w:p>
    <w:p w:rsidR="00B96647" w:rsidRDefault="00B96647">
      <w:pPr>
        <w:pStyle w:val="CuerpoBA"/>
        <w:rPr>
          <w:b w:val="0"/>
          <w:bCs w:val="0"/>
        </w:rPr>
      </w:pPr>
    </w:p>
    <w:p w:rsidR="00B96647" w:rsidRDefault="002D45E2">
      <w:pPr>
        <w:pStyle w:val="CuerpoBA"/>
        <w:rPr>
          <w:rFonts w:eastAsia="Arial Unicode MS" w:hAnsi="Arial Unicode MS" w:cs="Arial Unicode MS"/>
          <w:b w:val="0"/>
          <w:bCs w:val="0"/>
        </w:rPr>
      </w:pPr>
      <w:bookmarkStart w:id="0" w:name="_GoBack"/>
      <w:r>
        <w:rPr>
          <w:rFonts w:eastAsia="Arial Unicode MS" w:hAnsi="Arial Unicode MS" w:cs="Arial Unicode MS"/>
          <w:b w:val="0"/>
          <w:bCs w:val="0"/>
        </w:rPr>
        <w:t>En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a la alergia a los alimentos afecta del 1</w:t>
      </w:r>
      <w:r w:rsidR="00C5744A">
        <w:rPr>
          <w:rFonts w:eastAsia="Arial Unicode MS" w:hAnsi="Arial Unicode MS" w:cs="Arial Unicode MS"/>
          <w:b w:val="0"/>
          <w:bCs w:val="0"/>
        </w:rPr>
        <w:t>%</w:t>
      </w:r>
      <w:r>
        <w:rPr>
          <w:rFonts w:eastAsia="Arial Unicode MS" w:hAnsi="Arial Unicode MS" w:cs="Arial Unicode MS"/>
          <w:b w:val="0"/>
          <w:bCs w:val="0"/>
        </w:rPr>
        <w:t xml:space="preserve"> al 3% de</w:t>
      </w:r>
      <w:r w:rsidR="000208C6">
        <w:rPr>
          <w:rFonts w:eastAsia="Arial Unicode MS" w:hAnsi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la poblaci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n </w:t>
      </w:r>
      <w:r w:rsidR="000208C6">
        <w:rPr>
          <w:rFonts w:eastAsia="Arial Unicode MS" w:hAnsi="Arial Unicode MS" w:cs="Arial Unicode MS"/>
          <w:b w:val="0"/>
          <w:bCs w:val="0"/>
        </w:rPr>
        <w:t>general y es</w:t>
      </w:r>
      <w:r>
        <w:rPr>
          <w:rFonts w:eastAsia="Arial Unicode MS" w:hAnsi="Arial Unicode MS" w:cs="Arial Unicode MS"/>
          <w:b w:val="0"/>
          <w:bCs w:val="0"/>
        </w:rPr>
        <w:t xml:space="preserve">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com</w:t>
      </w:r>
      <w:r>
        <w:rPr>
          <w:rFonts w:ascii="Arial Unicode MS" w:eastAsia="Arial Unicode MS" w:cs="Arial Unicode MS"/>
          <w:b w:val="0"/>
          <w:bCs w:val="0"/>
        </w:rPr>
        <w:t>ú</w:t>
      </w:r>
      <w:r>
        <w:rPr>
          <w:rFonts w:eastAsia="Arial Unicode MS" w:hAnsi="Arial Unicode MS" w:cs="Arial Unicode MS"/>
          <w:b w:val="0"/>
          <w:bCs w:val="0"/>
        </w:rPr>
        <w:t>n en los ni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os menores de 3 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os, en los que puede llegar hasta el 8%. El alerg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logo de HM IMI Toledo explica que </w:t>
      </w:r>
      <w:r>
        <w:rPr>
          <w:rFonts w:ascii="Arial Unicode MS" w:eastAsia="Arial Unicode MS" w:cs="Arial Unicode MS"/>
          <w:b w:val="0"/>
          <w:bCs w:val="0"/>
        </w:rPr>
        <w:t>“</w:t>
      </w:r>
      <w:r>
        <w:rPr>
          <w:rFonts w:eastAsia="Arial Unicode MS" w:hAnsi="Arial Unicode MS" w:cs="Arial Unicode MS"/>
          <w:b w:val="0"/>
          <w:bCs w:val="0"/>
        </w:rPr>
        <w:t>la alergia a los alimentos es el resultado de un fallo en la tolerancia inmunol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gica, y resulta de la interacci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m</w:t>
      </w:r>
      <w:r>
        <w:rPr>
          <w:rFonts w:ascii="Arial Unicode MS" w:eastAsia="Arial Unicode MS" w:cs="Arial Unicode MS"/>
          <w:b w:val="0"/>
          <w:bCs w:val="0"/>
        </w:rPr>
        <w:t>ú</w:t>
      </w:r>
      <w:r>
        <w:rPr>
          <w:rFonts w:eastAsia="Arial Unicode MS" w:hAnsi="Arial Unicode MS" w:cs="Arial Unicode MS"/>
          <w:b w:val="0"/>
          <w:bCs w:val="0"/>
        </w:rPr>
        <w:t>ltiples factores como la edad, la carga gen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tica del individuo, el estado de la barrera mucosa intestinal (alteraciones en la permeabilidad) y el tipo, cantidad y forma de presentaci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del alimento (o al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rgeno alimentario). Cuando falla la tolerancia, el sistema inmunitario produce una respuesta de anticuerpos IgE frente al alimento. Esta respuesta IgE (sensibilizaci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n) se genera en el intestino, pero tambi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n puede ocurrir en la piel o en el aparato respiratorio</w:t>
      </w:r>
      <w:r>
        <w:rPr>
          <w:rFonts w:ascii="Arial Unicode MS" w:eastAsia="Arial Unicode MS" w:cs="Arial Unicode MS"/>
          <w:b w:val="0"/>
          <w:bCs w:val="0"/>
        </w:rPr>
        <w:t>”</w:t>
      </w:r>
      <w:r>
        <w:rPr>
          <w:rFonts w:eastAsia="Arial Unicode MS" w:hAnsi="Arial Unicode MS" w:cs="Arial Unicode MS"/>
          <w:b w:val="0"/>
          <w:bCs w:val="0"/>
        </w:rPr>
        <w:t xml:space="preserve">. </w:t>
      </w:r>
    </w:p>
    <w:p w:rsidR="00B96647" w:rsidRDefault="00B96647">
      <w:pPr>
        <w:pStyle w:val="CuerpoBA"/>
        <w:rPr>
          <w:b w:val="0"/>
          <w:bCs w:val="0"/>
        </w:rPr>
      </w:pPr>
    </w:p>
    <w:p w:rsidR="000208C6" w:rsidRDefault="002D45E2">
      <w:pPr>
        <w:pStyle w:val="CuerpoB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>Las alergias alimentarias m</w:t>
      </w:r>
      <w:r>
        <w:rPr>
          <w:rFonts w:ascii="Arial Unicode MS" w:eastAsia="Arial Unicode MS" w:cs="Arial Unicode MS"/>
        </w:rPr>
        <w:t>á</w:t>
      </w:r>
      <w:r w:rsidR="000208C6">
        <w:rPr>
          <w:rFonts w:eastAsia="Arial Unicode MS" w:hAnsi="Arial Unicode MS" w:cs="Arial Unicode MS"/>
        </w:rPr>
        <w:t>s frecuentes</w:t>
      </w:r>
    </w:p>
    <w:p w:rsidR="00B96647" w:rsidRDefault="002D45E2">
      <w:pPr>
        <w:pStyle w:val="CuerpoBA"/>
        <w:rPr>
          <w:rFonts w:eastAsia="Arial Unicode MS"/>
          <w:b w:val="0"/>
          <w:bCs w:val="0"/>
        </w:rPr>
      </w:pPr>
      <w:r>
        <w:rPr>
          <w:rFonts w:eastAsia="Arial Unicode MS" w:hAnsi="Arial Unicode MS" w:cs="Arial Unicode MS"/>
          <w:b w:val="0"/>
          <w:bCs w:val="0"/>
        </w:rPr>
        <w:t>Los alimentos que con mayor frecuencia inducen reacciones al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 xml:space="preserve">rgicas son: la leche, el huevo, el cacahuete, los frutos secos, las frutas, el pescado, el marisco, la </w:t>
      </w:r>
      <w:r>
        <w:rPr>
          <w:rFonts w:eastAsia="Arial Unicode MS" w:hAnsi="Arial Unicode MS" w:cs="Arial Unicode MS"/>
          <w:b w:val="0"/>
          <w:bCs w:val="0"/>
        </w:rPr>
        <w:lastRenderedPageBreak/>
        <w:t xml:space="preserve">soja, el trigo y las legumbres. El Dr. Moral subraya que </w:t>
      </w:r>
      <w:r>
        <w:rPr>
          <w:rFonts w:ascii="Arial Unicode MS" w:eastAsia="Arial Unicode MS" w:cs="Arial Unicode MS"/>
          <w:b w:val="0"/>
          <w:bCs w:val="0"/>
        </w:rPr>
        <w:t>“</w:t>
      </w:r>
      <w:r>
        <w:rPr>
          <w:rFonts w:eastAsia="Arial Unicode MS" w:hAnsi="Arial Unicode MS" w:cs="Arial Unicode MS"/>
          <w:b w:val="0"/>
          <w:bCs w:val="0"/>
        </w:rPr>
        <w:t>la leche de vaca y el huevo son los alimentos que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frecuentemente producen alergia en los ni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os en todos los pa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ses occidentales, debido a su importante consumo en este grupo de edad. Sin embargo, la mayor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 xml:space="preserve">a desarrolla tolerancia a lo largo de la infancia, </w:t>
      </w:r>
      <w:r w:rsidRPr="002D45E2">
        <w:rPr>
          <w:rFonts w:eastAsia="Arial Unicode MS"/>
          <w:b w:val="0"/>
          <w:bCs w:val="0"/>
        </w:rPr>
        <w:t>por lo que estos dos alimentos raramente provocan reacciones alérgicas en los adultos”.</w:t>
      </w:r>
    </w:p>
    <w:p w:rsidR="002D45E2" w:rsidRDefault="002D45E2">
      <w:pPr>
        <w:pStyle w:val="CuerpoBA"/>
        <w:rPr>
          <w:b w:val="0"/>
          <w:bCs w:val="0"/>
        </w:rPr>
      </w:pPr>
    </w:p>
    <w:p w:rsidR="00B96647" w:rsidRDefault="002D45E2">
      <w:pPr>
        <w:pStyle w:val="CuerpoBA"/>
      </w:pPr>
      <w:r>
        <w:rPr>
          <w:rFonts w:ascii="Arial Unicode MS" w:eastAsia="Arial Unicode MS" w:cs="Arial Unicode MS"/>
        </w:rPr>
        <w:t>¿</w:t>
      </w:r>
      <w:r>
        <w:rPr>
          <w:rFonts w:eastAsia="Arial Unicode MS" w:hAnsi="Arial Unicode MS" w:cs="Arial Unicode MS"/>
        </w:rPr>
        <w:t>Qu</w:t>
      </w:r>
      <w:r>
        <w:rPr>
          <w:rFonts w:ascii="Arial Unicode MS" w:eastAsia="Arial Unicode MS" w:cs="Arial Unicode MS"/>
        </w:rPr>
        <w:t>é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se</w:t>
      </w:r>
      <w:r>
        <w:rPr>
          <w:rFonts w:ascii="Arial Unicode MS" w:eastAsia="Arial Unicode MS" w:cs="Arial Unicode MS"/>
        </w:rPr>
        <w:t>ñ</w:t>
      </w:r>
      <w:r>
        <w:rPr>
          <w:rFonts w:eastAsia="Arial Unicode MS" w:hAnsi="Arial Unicode MS" w:cs="Arial Unicode MS"/>
        </w:rPr>
        <w:t>ales deben alarmar ante una alergia alimentaria?</w:t>
      </w:r>
    </w:p>
    <w:p w:rsidR="00B96647" w:rsidRDefault="002D45E2">
      <w:pPr>
        <w:pStyle w:val="CuerpoBA"/>
        <w:rPr>
          <w:b w:val="0"/>
          <w:bCs w:val="0"/>
        </w:rPr>
      </w:pPr>
      <w:r>
        <w:rPr>
          <w:rFonts w:eastAsia="Arial Unicode MS" w:hAnsi="Arial Unicode MS" w:cs="Arial Unicode MS"/>
          <w:b w:val="0"/>
          <w:bCs w:val="0"/>
        </w:rPr>
        <w:t>Las reacciones al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rgicas aparecen habitualmente en las dos horas siguientes a la ingesti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del alimento, generalmente en los primeros 30-60 minutos. El alerg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logo de HM IMI Toledo se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 xml:space="preserve">ala que </w:t>
      </w:r>
      <w:r>
        <w:rPr>
          <w:rFonts w:ascii="Arial Unicode MS" w:eastAsia="Arial Unicode MS" w:cs="Arial Unicode MS"/>
          <w:b w:val="0"/>
          <w:bCs w:val="0"/>
        </w:rPr>
        <w:t>“</w:t>
      </w:r>
      <w:r>
        <w:rPr>
          <w:rFonts w:eastAsia="Arial Unicode MS" w:hAnsi="Arial Unicode MS" w:cs="Arial Unicode MS"/>
          <w:b w:val="0"/>
          <w:bCs w:val="0"/>
        </w:rPr>
        <w:t xml:space="preserve">pueden implicar a uno o varios 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rganos, incluidos el tracto digestivo, el respiratorio y el sistema cardiovascular. La gravedad depende de la respuesta inmunol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gica del paciente, de la reactividad del 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rgano afectado y de las caracter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sticas f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sico-qu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micas del al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rgeno (principalmente su resistencia o no a la digesti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n). El ejercicio f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sico, la toma de antiinflamatorios no esteroideos o de alcohol pueden favorecer la presentaci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reacciones graves</w:t>
      </w:r>
      <w:r>
        <w:rPr>
          <w:rFonts w:ascii="Arial Unicode MS" w:eastAsia="Arial Unicode MS" w:cs="Arial Unicode MS"/>
          <w:b w:val="0"/>
          <w:bCs w:val="0"/>
        </w:rPr>
        <w:t>”</w:t>
      </w:r>
      <w:r>
        <w:rPr>
          <w:rFonts w:eastAsia="Arial Unicode MS" w:hAnsi="Arial Unicode MS" w:cs="Arial Unicode MS"/>
          <w:b w:val="0"/>
          <w:bCs w:val="0"/>
        </w:rPr>
        <w:t xml:space="preserve">. </w:t>
      </w:r>
    </w:p>
    <w:p w:rsidR="00B96647" w:rsidRDefault="00B96647">
      <w:pPr>
        <w:pStyle w:val="CuerpoBA"/>
        <w:rPr>
          <w:b w:val="0"/>
          <w:bCs w:val="0"/>
        </w:rPr>
      </w:pPr>
    </w:p>
    <w:p w:rsidR="00B96647" w:rsidRPr="002D45E2" w:rsidRDefault="002D45E2">
      <w:pPr>
        <w:pStyle w:val="CuerpoBA"/>
        <w:rPr>
          <w:b w:val="0"/>
          <w:bCs w:val="0"/>
        </w:rPr>
      </w:pPr>
      <w:r>
        <w:rPr>
          <w:rFonts w:eastAsia="Arial Unicode MS" w:hAnsi="Arial Unicode MS" w:cs="Arial Unicode MS"/>
          <w:b w:val="0"/>
          <w:bCs w:val="0"/>
        </w:rPr>
        <w:t>En los casos de alergia alimentaria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graves se produce la anafilaxia, una reacci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n muy grave que </w:t>
      </w:r>
      <w:r w:rsidR="000208C6">
        <w:rPr>
          <w:rFonts w:eastAsia="Arial Unicode MS" w:hAnsi="Arial Unicode MS" w:cs="Arial Unicode MS"/>
          <w:b w:val="0"/>
          <w:bCs w:val="0"/>
        </w:rPr>
        <w:t>tiene</w:t>
      </w:r>
      <w:r>
        <w:rPr>
          <w:rFonts w:eastAsia="Arial Unicode MS" w:hAnsi="Arial Unicode MS" w:cs="Arial Unicode MS"/>
          <w:b w:val="0"/>
          <w:bCs w:val="0"/>
        </w:rPr>
        <w:t xml:space="preserve"> una incidencia de entre 3 y 30 casos por cada 100.000 habitantes al 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 xml:space="preserve">o y la mitad de ellos se deben a alimentos.  </w:t>
      </w:r>
      <w:r>
        <w:rPr>
          <w:rFonts w:ascii="Arial Unicode MS" w:eastAsia="Arial Unicode MS" w:cs="Arial Unicode MS"/>
          <w:b w:val="0"/>
          <w:bCs w:val="0"/>
        </w:rPr>
        <w:t>“</w:t>
      </w:r>
      <w:r>
        <w:rPr>
          <w:rFonts w:eastAsia="Arial Unicode MS" w:hAnsi="Arial Unicode MS" w:cs="Arial Unicode MS"/>
          <w:b w:val="0"/>
          <w:bCs w:val="0"/>
        </w:rPr>
        <w:t>Se trata de una reacci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generalizada con afectaci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multisist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mica debida a la liberaci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n masiva de </w:t>
      </w:r>
      <w:r w:rsidRPr="002D45E2">
        <w:rPr>
          <w:rFonts w:eastAsia="Arial Unicode MS"/>
          <w:b w:val="0"/>
          <w:bCs w:val="0"/>
        </w:rPr>
        <w:t xml:space="preserve">mediadores de mastocitos y basófilos. Aparece en minutos tras la ingestión del alimento, incluso trazas de éste, y progresa muy rápidamente. Los pacientes pueden desarrollar prurito (picor) generalizado, urticaria, angioedema, edema laríngeo, broncoespasmo, dolores abdominales, vómitos, diarrea, arritmias cardiacas, hipotensión y choque (shock)”, apunta el Dr.Moral. </w:t>
      </w:r>
    </w:p>
    <w:p w:rsidR="00B96647" w:rsidRDefault="00B96647">
      <w:pPr>
        <w:pStyle w:val="CuerpoBA"/>
        <w:rPr>
          <w:b w:val="0"/>
          <w:bCs w:val="0"/>
        </w:rPr>
      </w:pPr>
    </w:p>
    <w:p w:rsidR="00B96647" w:rsidRDefault="002D45E2">
      <w:pPr>
        <w:pStyle w:val="CuerpoBA"/>
      </w:pPr>
      <w:r>
        <w:rPr>
          <w:rFonts w:eastAsia="Arial Unicode MS" w:hAnsi="Arial Unicode MS" w:cs="Arial Unicode MS"/>
        </w:rPr>
        <w:t>Avances en los tratamientos de alergias alimentarias</w:t>
      </w:r>
    </w:p>
    <w:p w:rsidR="00B96647" w:rsidRPr="002D45E2" w:rsidRDefault="002D45E2">
      <w:pPr>
        <w:pStyle w:val="CuerpoBA"/>
        <w:rPr>
          <w:b w:val="0"/>
          <w:bCs w:val="0"/>
        </w:rPr>
      </w:pPr>
      <w:r w:rsidRPr="002D45E2">
        <w:rPr>
          <w:rFonts w:eastAsia="Arial Unicode MS"/>
          <w:b w:val="0"/>
          <w:bCs w:val="0"/>
        </w:rPr>
        <w:t>En las últimas décadas han comenzado a desarrollarse tratamientos específicos que intentan modificar la respuesta del sistema inmunitario para inducir una tolerancia oral a los alimentos en aquellos pacientes que presentan alergias persistentes. El alergólogo de HM IMI Toledo afirma que “se conocen con el nombre de desensibilizaciones orales o inmunoterapia oral y existe ya una experiencia prometedora con leche, huevo y cacahuete.  Además</w:t>
      </w:r>
      <w:r>
        <w:rPr>
          <w:rFonts w:eastAsia="Arial Unicode MS"/>
          <w:b w:val="0"/>
          <w:bCs w:val="0"/>
        </w:rPr>
        <w:t>,</w:t>
      </w:r>
      <w:r w:rsidRPr="002D45E2">
        <w:rPr>
          <w:rFonts w:eastAsia="Arial Unicode MS"/>
          <w:b w:val="0"/>
          <w:bCs w:val="0"/>
        </w:rPr>
        <w:t xml:space="preserve"> estas nuevas aproximaciones en el tratamiento de la alergia a los alimentos harán que en los próximos años se disponga de diferentes alternativas terapéuticas con un adecuado beneficio-riesgo que permitan cambiar el curso de este tipo de alergia, idealmente curarla y, en todo caso, mejorar la calidad de vida de los afectados”. </w:t>
      </w:r>
    </w:p>
    <w:p w:rsidR="00B96647" w:rsidRPr="002D45E2" w:rsidRDefault="00B966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</w:rPr>
      </w:pPr>
    </w:p>
    <w:bookmarkEnd w:id="0"/>
    <w:p w:rsidR="00B96647" w:rsidRPr="002D45E2" w:rsidRDefault="00B96647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B96647" w:rsidRDefault="002D45E2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:rsidR="00B96647" w:rsidRDefault="002D45E2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B96647" w:rsidRDefault="00B96647">
      <w:pPr>
        <w:pStyle w:val="CuerpoBA"/>
      </w:pPr>
    </w:p>
    <w:p w:rsidR="00B96647" w:rsidRDefault="002D45E2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4.000 profesionales que concentran sus esfuerzos en ofrecer una medicina de calidad e innovadora centrada en el cuidado de la salud y el bienestar de sus pacientes y familiares.</w:t>
      </w:r>
    </w:p>
    <w:p w:rsidR="00B96647" w:rsidRDefault="002D45E2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B96647" w:rsidRDefault="002D45E2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lastRenderedPageBreak/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38 centros asistenciales: 14 hospitales, 3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 y Neurociencias,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B96647" w:rsidRDefault="00B96647">
      <w:pPr>
        <w:pStyle w:val="CuerpoBA"/>
      </w:pPr>
    </w:p>
    <w:p w:rsidR="00B96647" w:rsidRDefault="002D45E2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informaci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n: </w:t>
      </w:r>
      <w:hyperlink r:id="rId9" w:history="1">
        <w:r>
          <w:rPr>
            <w:rStyle w:val="Hyperlink0"/>
            <w:rFonts w:eastAsia="Arial Unicode MS" w:hAnsi="Arial Unicode MS" w:cs="Arial Unicode MS"/>
            <w:b w:val="0"/>
            <w:bCs w:val="0"/>
          </w:rPr>
          <w:t>www.hmhospitales.com</w:t>
        </w:r>
      </w:hyperlink>
    </w:p>
    <w:p w:rsidR="00B96647" w:rsidRDefault="00B96647">
      <w:pPr>
        <w:pStyle w:val="CuerpoBA"/>
      </w:pPr>
    </w:p>
    <w:p w:rsidR="00B96647" w:rsidRDefault="00B96647">
      <w:pPr>
        <w:pStyle w:val="CuerpoBA"/>
        <w:rPr>
          <w:rFonts w:ascii="Times New Roman" w:eastAsia="Times New Roman" w:hAnsi="Times New Roman" w:cs="Times New Roman"/>
          <w:color w:val="0000FF"/>
          <w:u w:color="0000FF"/>
        </w:rPr>
      </w:pPr>
    </w:p>
    <w:p w:rsidR="00B96647" w:rsidRDefault="002D45E2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B96647" w:rsidRDefault="002D45E2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B96647" w:rsidRDefault="002D45E2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B96647" w:rsidRDefault="002D45E2">
      <w:pPr>
        <w:pStyle w:val="CuerpoBA"/>
        <w:rPr>
          <w:sz w:val="20"/>
          <w:szCs w:val="20"/>
          <w:lang w:val="it-IT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B96647" w:rsidRDefault="002D45E2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0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0208C6" w:rsidRDefault="000208C6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</w:p>
    <w:p w:rsidR="000208C6" w:rsidRPr="000208C6" w:rsidRDefault="000208C6">
      <w:pPr>
        <w:pStyle w:val="CuerpoBA"/>
        <w:rPr>
          <w:rFonts w:eastAsia="Arial Unicode MS"/>
          <w:b w:val="0"/>
          <w:bCs w:val="0"/>
        </w:rPr>
      </w:pPr>
    </w:p>
    <w:sectPr w:rsidR="000208C6" w:rsidRPr="000208C6">
      <w:pgSz w:w="11900" w:h="16840"/>
      <w:pgMar w:top="1418" w:right="1644" w:bottom="1418" w:left="1644" w:header="709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CE" w:rsidRDefault="00845FCE">
      <w:r>
        <w:separator/>
      </w:r>
    </w:p>
  </w:endnote>
  <w:endnote w:type="continuationSeparator" w:id="0">
    <w:p w:rsidR="00845FCE" w:rsidRDefault="0084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CE" w:rsidRDefault="00845FCE">
      <w:r>
        <w:separator/>
      </w:r>
    </w:p>
  </w:footnote>
  <w:footnote w:type="continuationSeparator" w:id="0">
    <w:p w:rsidR="00845FCE" w:rsidRDefault="0084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67B1"/>
    <w:multiLevelType w:val="multilevel"/>
    <w:tmpl w:val="67EC611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3E8062B8"/>
    <w:multiLevelType w:val="multilevel"/>
    <w:tmpl w:val="D9DC61F6"/>
    <w:styleLink w:val="Estiloimportado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2" w15:restartNumberingAfterBreak="0">
    <w:nsid w:val="539E2709"/>
    <w:multiLevelType w:val="multilevel"/>
    <w:tmpl w:val="744263EC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3" w15:restartNumberingAfterBreak="0">
    <w:nsid w:val="5C3232D8"/>
    <w:multiLevelType w:val="multilevel"/>
    <w:tmpl w:val="9260EB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4" w15:restartNumberingAfterBreak="0">
    <w:nsid w:val="611768E8"/>
    <w:multiLevelType w:val="multilevel"/>
    <w:tmpl w:val="D166F0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5" w15:restartNumberingAfterBreak="0">
    <w:nsid w:val="67322F3F"/>
    <w:multiLevelType w:val="multilevel"/>
    <w:tmpl w:val="5A48F8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6" w15:restartNumberingAfterBreak="0">
    <w:nsid w:val="7D2A0F71"/>
    <w:multiLevelType w:val="multilevel"/>
    <w:tmpl w:val="487C3CE0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47"/>
    <w:rsid w:val="000208C6"/>
    <w:rsid w:val="000447E8"/>
    <w:rsid w:val="002D45E2"/>
    <w:rsid w:val="0042645C"/>
    <w:rsid w:val="007531D3"/>
    <w:rsid w:val="007831B4"/>
    <w:rsid w:val="00845FCE"/>
    <w:rsid w:val="00866D56"/>
    <w:rsid w:val="00A074BB"/>
    <w:rsid w:val="00B96647"/>
    <w:rsid w:val="00C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DF554-5A6A-470A-8A4F-41C08AC2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paragraph" w:customStyle="1" w:styleId="CuerpoB">
    <w:name w:val="Cuerpo B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numbering" w:customStyle="1" w:styleId="List0">
    <w:name w:val="List 0"/>
    <w:basedOn w:val="Estiloimportado2"/>
    <w:pPr>
      <w:numPr>
        <w:numId w:val="5"/>
      </w:numPr>
    </w:pPr>
  </w:style>
  <w:style w:type="numbering" w:customStyle="1" w:styleId="Estiloimportado2">
    <w:name w:val="Estilo importado 2"/>
  </w:style>
  <w:style w:type="numbering" w:customStyle="1" w:styleId="Estiloimportado3">
    <w:name w:val="Estilo importado 3"/>
    <w:pPr>
      <w:numPr>
        <w:numId w:val="7"/>
      </w:numPr>
    </w:pPr>
  </w:style>
  <w:style w:type="paragraph" w:customStyle="1" w:styleId="CuerpoBA">
    <w:name w:val="Cuerpo B A"/>
    <w:pPr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paragraph" w:customStyle="1" w:styleId="PoromisinA">
    <w:name w:val="Por omisión A"/>
    <w:rPr>
      <w:rFonts w:ascii="Helvetica" w:eastAsia="Helvetica" w:hAnsi="Helvetica" w:cs="Helvetica"/>
      <w:color w:val="000000"/>
      <w:sz w:val="22"/>
      <w:szCs w:val="22"/>
      <w:u w:color="00000A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Hyperlink1">
    <w:name w:val="Hyperlink.1"/>
    <w:basedOn w:val="Ninguno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02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D04E6-54C1-4A8F-85F5-DDDFE9643B59}"/>
</file>

<file path=customXml/itemProps2.xml><?xml version="1.0" encoding="utf-8"?>
<ds:datastoreItem xmlns:ds="http://schemas.openxmlformats.org/officeDocument/2006/customXml" ds:itemID="{23441D31-D0CA-4962-BDD4-DA8C0F60E64C}"/>
</file>

<file path=customXml/itemProps3.xml><?xml version="1.0" encoding="utf-8"?>
<ds:datastoreItem xmlns:ds="http://schemas.openxmlformats.org/officeDocument/2006/customXml" ds:itemID="{F3AF252B-DF2E-4A2B-9D7B-E7E27A3EA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Garcia Rodriguez</dc:creator>
  <cp:lastModifiedBy>Eloisa Martin de Faria</cp:lastModifiedBy>
  <cp:revision>2</cp:revision>
  <dcterms:created xsi:type="dcterms:W3CDTF">2017-08-29T09:10:00Z</dcterms:created>
  <dcterms:modified xsi:type="dcterms:W3CDTF">2017-08-29T09:10:00Z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