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678" w:rsidRPr="00AB5C7E" w:rsidRDefault="003F5678" w:rsidP="003F5678">
      <w:pPr>
        <w:jc w:val="center"/>
        <w:rPr>
          <w:rFonts w:ascii="Arial" w:hAnsi="Arial" w:cs="Arial"/>
          <w:b/>
          <w:sz w:val="32"/>
          <w:szCs w:val="32"/>
        </w:rPr>
      </w:pPr>
      <w:bookmarkStart w:id="0" w:name="_GoBack"/>
      <w:bookmarkEnd w:id="0"/>
      <w:r>
        <w:rPr>
          <w:rFonts w:ascii="Arial" w:hAnsi="Arial" w:cs="Arial"/>
          <w:b/>
          <w:sz w:val="32"/>
          <w:szCs w:val="32"/>
        </w:rPr>
        <w:t>El Hospital HM Modelo realiza en 2014 un 44% más de estudios PET que en el ejercicio anterior</w:t>
      </w:r>
      <w:r w:rsidRPr="00AB5C7E">
        <w:rPr>
          <w:rFonts w:ascii="Arial" w:hAnsi="Arial" w:cs="Arial"/>
          <w:b/>
          <w:sz w:val="32"/>
          <w:szCs w:val="32"/>
        </w:rPr>
        <w:t xml:space="preserve"> </w:t>
      </w:r>
    </w:p>
    <w:p w:rsidR="003F5678" w:rsidRPr="008465D2" w:rsidRDefault="003F5678" w:rsidP="003F5678">
      <w:pPr>
        <w:jc w:val="center"/>
        <w:rPr>
          <w:rFonts w:ascii="Arial" w:hAnsi="Arial" w:cs="Arial"/>
          <w:b/>
        </w:rPr>
      </w:pPr>
    </w:p>
    <w:p w:rsidR="003F5678" w:rsidRPr="00AB5C7E" w:rsidRDefault="003F5678" w:rsidP="003F5678">
      <w:pPr>
        <w:numPr>
          <w:ilvl w:val="0"/>
          <w:numId w:val="1"/>
        </w:numPr>
        <w:ind w:left="426"/>
        <w:jc w:val="both"/>
        <w:rPr>
          <w:rFonts w:ascii="Arial" w:hAnsi="Arial" w:cs="Arial"/>
          <w:i/>
          <w:sz w:val="22"/>
          <w:szCs w:val="22"/>
        </w:rPr>
      </w:pPr>
      <w:r>
        <w:rPr>
          <w:rFonts w:ascii="Arial" w:hAnsi="Arial" w:cs="Arial"/>
          <w:i/>
          <w:sz w:val="22"/>
          <w:szCs w:val="22"/>
        </w:rPr>
        <w:t>Los centros de HM en A Coruña experimentaron un incremento de actividad también en otras áreas, como cirugía cardiaca, cirugía de mama, neonatología, digestivo, cardiología o hemodinámica, entre otras.</w:t>
      </w:r>
    </w:p>
    <w:p w:rsidR="003F5678" w:rsidRPr="00D52DDA" w:rsidRDefault="003F5678" w:rsidP="003F5678">
      <w:pPr>
        <w:jc w:val="both"/>
        <w:rPr>
          <w:i/>
          <w:sz w:val="22"/>
          <w:szCs w:val="22"/>
        </w:rPr>
      </w:pPr>
    </w:p>
    <w:p w:rsidR="003F5678" w:rsidRDefault="003F5678" w:rsidP="003F5678">
      <w:pPr>
        <w:spacing w:after="240"/>
        <w:jc w:val="both"/>
        <w:rPr>
          <w:rFonts w:ascii="Arial" w:hAnsi="Arial" w:cs="Arial"/>
          <w:sz w:val="22"/>
          <w:szCs w:val="22"/>
        </w:rPr>
      </w:pPr>
      <w:r w:rsidRPr="00C9723B">
        <w:rPr>
          <w:rFonts w:ascii="Arial" w:hAnsi="Arial" w:cs="Arial"/>
          <w:b/>
          <w:sz w:val="22"/>
          <w:szCs w:val="22"/>
        </w:rPr>
        <w:t xml:space="preserve">A Coruña, </w:t>
      </w:r>
      <w:r>
        <w:rPr>
          <w:rFonts w:ascii="Arial" w:hAnsi="Arial" w:cs="Arial"/>
          <w:b/>
          <w:sz w:val="22"/>
          <w:szCs w:val="22"/>
        </w:rPr>
        <w:t>21 de enero de 2015</w:t>
      </w:r>
      <w:r w:rsidRPr="00C9723B">
        <w:rPr>
          <w:rFonts w:ascii="Arial" w:hAnsi="Arial" w:cs="Arial"/>
          <w:b/>
          <w:sz w:val="22"/>
          <w:szCs w:val="22"/>
        </w:rPr>
        <w:t>.</w:t>
      </w:r>
      <w:r w:rsidRPr="00C9723B">
        <w:rPr>
          <w:rFonts w:ascii="Arial" w:hAnsi="Arial" w:cs="Arial"/>
          <w:sz w:val="22"/>
          <w:szCs w:val="22"/>
        </w:rPr>
        <w:t xml:space="preserve"> </w:t>
      </w:r>
      <w:r>
        <w:rPr>
          <w:rFonts w:ascii="Arial" w:hAnsi="Arial" w:cs="Arial"/>
          <w:sz w:val="22"/>
          <w:szCs w:val="22"/>
        </w:rPr>
        <w:t>El Hospital HM Modelo realizó en el año 2014 un total de 1.159 estudios PET/CT, lo que supone un incremento del 44% con respecto al ejercicio anterior. En este sentido, cabe señalar que el PET/CT de este centro fue el primero que se instaló en Galicia y el único que ofrece la sanidad privada de esta comunidad, en la medida en que el HM Modelo es el único hospital privado gallego con servicio de Medicina Nuclear.</w:t>
      </w:r>
    </w:p>
    <w:p w:rsidR="003F5678" w:rsidRDefault="003F5678" w:rsidP="003F5678">
      <w:pPr>
        <w:spacing w:after="240"/>
        <w:jc w:val="both"/>
        <w:rPr>
          <w:rFonts w:ascii="Arial" w:hAnsi="Arial" w:cs="Arial"/>
          <w:sz w:val="22"/>
          <w:szCs w:val="22"/>
        </w:rPr>
      </w:pPr>
      <w:r>
        <w:rPr>
          <w:rFonts w:ascii="Arial" w:hAnsi="Arial" w:cs="Arial"/>
          <w:sz w:val="22"/>
          <w:szCs w:val="22"/>
        </w:rPr>
        <w:t>En cuanto a otras pruebas diagnósticas por imagen, la actividad se mantuvo en valores similares a los del año anterior, con 7.604 TAC; 6.378 Resonancias Magnéticas; o 127.814 estudios de Rayos X. Del total de pruebas de diagnóstico por imagen, el 71% corresponden a pacientes ambulatorios, el 4 por ciento a ingresados y el 25% a pacientes urgentes.</w:t>
      </w:r>
    </w:p>
    <w:p w:rsidR="003F5678" w:rsidRDefault="003F5678" w:rsidP="003F5678">
      <w:pPr>
        <w:spacing w:after="240"/>
        <w:jc w:val="both"/>
        <w:rPr>
          <w:rFonts w:ascii="Arial" w:hAnsi="Arial" w:cs="Arial"/>
          <w:b/>
          <w:i/>
          <w:sz w:val="22"/>
          <w:szCs w:val="22"/>
        </w:rPr>
      </w:pPr>
      <w:r>
        <w:rPr>
          <w:rFonts w:ascii="Arial" w:hAnsi="Arial" w:cs="Arial"/>
          <w:b/>
          <w:i/>
          <w:sz w:val="22"/>
          <w:szCs w:val="22"/>
        </w:rPr>
        <w:t>Unidad de mama</w:t>
      </w:r>
    </w:p>
    <w:p w:rsidR="003F5678" w:rsidRDefault="003F5678" w:rsidP="003F5678">
      <w:pPr>
        <w:spacing w:after="240"/>
        <w:jc w:val="both"/>
        <w:rPr>
          <w:rFonts w:ascii="Arial" w:hAnsi="Arial" w:cs="Arial"/>
          <w:sz w:val="22"/>
          <w:szCs w:val="22"/>
        </w:rPr>
      </w:pPr>
      <w:r>
        <w:rPr>
          <w:rFonts w:ascii="Arial" w:hAnsi="Arial" w:cs="Arial"/>
          <w:sz w:val="22"/>
          <w:szCs w:val="22"/>
        </w:rPr>
        <w:t xml:space="preserve">Tras dos años desde la puesta en marcha de la Unidad de Mama del Hospital HM Modelo, el número de cirugías de mama realizadas continúa creciendo, lo que constituye un aval para esta Unidad que vino a abordar el cáncer de mama con una perspectiva multidisciplinar. Concretamente, las cifras de 2014 han duplicado con creces las del año anterior, con un total de 94 intervenciones, frente a las 44 de 2013, lo que supone un incremento de más del 200%. </w:t>
      </w:r>
    </w:p>
    <w:p w:rsidR="003F5678" w:rsidRDefault="003F5678" w:rsidP="003F5678">
      <w:pPr>
        <w:spacing w:after="240"/>
        <w:jc w:val="both"/>
        <w:rPr>
          <w:rFonts w:ascii="Arial" w:hAnsi="Arial" w:cs="Arial"/>
          <w:sz w:val="22"/>
          <w:szCs w:val="22"/>
        </w:rPr>
      </w:pPr>
      <w:r>
        <w:rPr>
          <w:rFonts w:ascii="Arial" w:hAnsi="Arial" w:cs="Arial"/>
          <w:b/>
          <w:i/>
          <w:sz w:val="22"/>
          <w:szCs w:val="22"/>
        </w:rPr>
        <w:t>Cardiología</w:t>
      </w:r>
    </w:p>
    <w:p w:rsidR="003F5678" w:rsidRPr="00630AFF" w:rsidRDefault="003F5678" w:rsidP="003F5678">
      <w:pPr>
        <w:spacing w:after="240"/>
        <w:jc w:val="both"/>
        <w:rPr>
          <w:rFonts w:ascii="Arial" w:hAnsi="Arial" w:cs="Arial"/>
          <w:sz w:val="22"/>
          <w:szCs w:val="22"/>
        </w:rPr>
      </w:pPr>
      <w:r>
        <w:rPr>
          <w:rFonts w:ascii="Arial" w:hAnsi="Arial" w:cs="Arial"/>
          <w:sz w:val="22"/>
          <w:szCs w:val="22"/>
        </w:rPr>
        <w:t xml:space="preserve">Otra área de referencia en la que el Hospital HM Modelo continúa creciendo es la de Cardiología, que registró en 2014 un incremento del número de citas del 20,75%, con un total de 15.355. En cuanto al área de Cirugía Cardíaca, que registró en 2014 un total de 96 intervenciones, continúa situando al Hospital HM Modelo como referencia en esta área en el marco de la sanidad privada. </w:t>
      </w:r>
    </w:p>
    <w:p w:rsidR="003F5678" w:rsidRDefault="003F5678" w:rsidP="003F5678">
      <w:pPr>
        <w:spacing w:after="240"/>
        <w:jc w:val="both"/>
        <w:rPr>
          <w:rFonts w:ascii="Arial" w:hAnsi="Arial" w:cs="Arial"/>
          <w:sz w:val="22"/>
          <w:szCs w:val="22"/>
        </w:rPr>
      </w:pPr>
      <w:r>
        <w:rPr>
          <w:rFonts w:ascii="Arial" w:hAnsi="Arial" w:cs="Arial"/>
          <w:sz w:val="22"/>
          <w:szCs w:val="22"/>
        </w:rPr>
        <w:t>Por otra parte, el Hospital HM Modelo ha experimentado un crecimiento significativo en otras áreas de actividad, como Hemodinámica, Digestivo o Neurofisiología, entre otras.</w:t>
      </w:r>
    </w:p>
    <w:p w:rsidR="003F5678" w:rsidRDefault="003F5678" w:rsidP="003F5678">
      <w:pPr>
        <w:spacing w:after="240"/>
        <w:jc w:val="both"/>
        <w:rPr>
          <w:rFonts w:ascii="Arial" w:hAnsi="Arial" w:cs="Arial"/>
          <w:b/>
          <w:i/>
          <w:sz w:val="22"/>
          <w:szCs w:val="22"/>
        </w:rPr>
      </w:pPr>
      <w:r>
        <w:rPr>
          <w:rFonts w:ascii="Arial" w:hAnsi="Arial" w:cs="Arial"/>
          <w:b/>
          <w:i/>
          <w:sz w:val="22"/>
          <w:szCs w:val="22"/>
        </w:rPr>
        <w:t>Maternidad HM Belén</w:t>
      </w:r>
    </w:p>
    <w:p w:rsidR="003F5678" w:rsidRDefault="003F5678" w:rsidP="003F5678">
      <w:pPr>
        <w:spacing w:after="240"/>
        <w:jc w:val="both"/>
        <w:rPr>
          <w:rFonts w:ascii="Arial" w:hAnsi="Arial" w:cs="Arial"/>
          <w:sz w:val="22"/>
          <w:szCs w:val="22"/>
        </w:rPr>
      </w:pPr>
      <w:r>
        <w:rPr>
          <w:rFonts w:ascii="Arial" w:hAnsi="Arial" w:cs="Arial"/>
          <w:sz w:val="22"/>
          <w:szCs w:val="22"/>
        </w:rPr>
        <w:t xml:space="preserve">En cuanto a la Maternidad HM Belén, en 2014 nacieron 1.126 bebés, 30 de los cuales en partos gemelares. Asimismo, cabe destacar que el número de estancias en Neonatología se incrementó un 13,40% con respecto al año 2013, con un total de 1.092 estancias, frente a las 963 del ejercicio anterior. En este sentido, la Maternidad HM Belén renovó en 2014 las instalaciones del servicio de Neonatología, actualizando la dotación y reforzando la atención médica con la presencia de un </w:t>
      </w:r>
      <w:proofErr w:type="spellStart"/>
      <w:r>
        <w:rPr>
          <w:rFonts w:ascii="Arial" w:hAnsi="Arial" w:cs="Arial"/>
          <w:sz w:val="22"/>
          <w:szCs w:val="22"/>
        </w:rPr>
        <w:t>neonatólogo</w:t>
      </w:r>
      <w:proofErr w:type="spellEnd"/>
      <w:r>
        <w:rPr>
          <w:rFonts w:ascii="Arial" w:hAnsi="Arial" w:cs="Arial"/>
          <w:sz w:val="22"/>
          <w:szCs w:val="22"/>
        </w:rPr>
        <w:t xml:space="preserve"> las 24 horas del día. Por su parte, la Unidad de Medicina de la Reproducción también arrojó unos resultados muy positivos, </w:t>
      </w:r>
      <w:r w:rsidRPr="004B0903">
        <w:rPr>
          <w:rFonts w:ascii="Arial" w:hAnsi="Arial" w:cs="Arial"/>
          <w:sz w:val="22"/>
          <w:szCs w:val="22"/>
        </w:rPr>
        <w:t xml:space="preserve">con un total de </w:t>
      </w:r>
      <w:r w:rsidRPr="00AB5C7E">
        <w:rPr>
          <w:rFonts w:ascii="Arial" w:hAnsi="Arial" w:cs="Arial"/>
          <w:sz w:val="22"/>
          <w:szCs w:val="22"/>
        </w:rPr>
        <w:t>112</w:t>
      </w:r>
      <w:r w:rsidRPr="004B0903">
        <w:rPr>
          <w:rFonts w:ascii="Arial" w:hAnsi="Arial" w:cs="Arial"/>
          <w:sz w:val="22"/>
          <w:szCs w:val="22"/>
        </w:rPr>
        <w:t xml:space="preserve"> ciclos </w:t>
      </w:r>
      <w:r w:rsidRPr="00AB5C7E">
        <w:rPr>
          <w:rFonts w:ascii="Arial" w:hAnsi="Arial" w:cs="Arial"/>
          <w:sz w:val="22"/>
          <w:szCs w:val="22"/>
        </w:rPr>
        <w:t>de</w:t>
      </w:r>
      <w:r>
        <w:rPr>
          <w:rFonts w:ascii="Arial" w:hAnsi="Arial" w:cs="Arial"/>
          <w:sz w:val="22"/>
          <w:szCs w:val="22"/>
        </w:rPr>
        <w:t xml:space="preserve"> FIV y 73 de inseminación. </w:t>
      </w:r>
    </w:p>
    <w:p w:rsidR="003F5678" w:rsidRDefault="003F5678" w:rsidP="003F5678">
      <w:pPr>
        <w:spacing w:after="240"/>
        <w:jc w:val="both"/>
        <w:rPr>
          <w:rFonts w:ascii="Arial" w:hAnsi="Arial" w:cs="Arial"/>
          <w:sz w:val="22"/>
          <w:szCs w:val="22"/>
        </w:rPr>
      </w:pPr>
    </w:p>
    <w:p w:rsidR="003F5678" w:rsidRPr="004B0903" w:rsidRDefault="003F5678" w:rsidP="003F5678">
      <w:pPr>
        <w:spacing w:after="240"/>
        <w:jc w:val="both"/>
        <w:rPr>
          <w:rFonts w:ascii="Arial" w:hAnsi="Arial" w:cs="Arial"/>
          <w:sz w:val="22"/>
          <w:szCs w:val="22"/>
        </w:rPr>
      </w:pPr>
      <w:r>
        <w:rPr>
          <w:rFonts w:ascii="Arial" w:hAnsi="Arial" w:cs="Arial"/>
          <w:sz w:val="22"/>
          <w:szCs w:val="22"/>
        </w:rPr>
        <w:lastRenderedPageBreak/>
        <w:t xml:space="preserve">El Director General de HM Hospitales, Dr. Juan Abarca Cidón, mostró su satisfacción con el balance de actividad de este primer año de integración de los hospitales coruñeses en el grupo HM y manifestó que “estos resultados vienen a constatar la idoneidad de las inversiones realizadas en este período y tengo la seguridad de que los proyectos de ampliación previstos y la puesta en marcha de nuevo equipamiento como el robot Da Vinci nos permitirán continuar avanzando en esta senda de crecimiento, siempre con la calidad asistencial como elemento diferenciador”. </w:t>
      </w:r>
    </w:p>
    <w:p w:rsidR="003F5678" w:rsidRPr="00AB5C7E" w:rsidRDefault="003F5678" w:rsidP="003F5678">
      <w:pPr>
        <w:jc w:val="both"/>
        <w:rPr>
          <w:rFonts w:ascii="Arial" w:hAnsi="Arial" w:cs="Arial"/>
          <w:sz w:val="22"/>
          <w:szCs w:val="22"/>
        </w:rPr>
      </w:pPr>
    </w:p>
    <w:p w:rsidR="003F5678" w:rsidRDefault="003F5678" w:rsidP="003F5678">
      <w:pPr>
        <w:jc w:val="both"/>
        <w:rPr>
          <w:rFonts w:ascii="Arial" w:hAnsi="Arial" w:cs="Arial"/>
          <w:sz w:val="22"/>
          <w:szCs w:val="22"/>
        </w:rPr>
      </w:pPr>
    </w:p>
    <w:p w:rsidR="003F5678" w:rsidRPr="003757C7" w:rsidRDefault="003F5678" w:rsidP="003F5678">
      <w:pPr>
        <w:jc w:val="both"/>
        <w:rPr>
          <w:rFonts w:ascii="Arial" w:hAnsi="Arial" w:cs="Arial"/>
          <w:b/>
          <w:sz w:val="18"/>
          <w:szCs w:val="18"/>
        </w:rPr>
      </w:pPr>
      <w:r w:rsidRPr="003757C7">
        <w:rPr>
          <w:rFonts w:ascii="Arial" w:hAnsi="Arial" w:cs="Arial"/>
          <w:b/>
          <w:sz w:val="18"/>
          <w:szCs w:val="18"/>
        </w:rPr>
        <w:t>HM Modelo</w:t>
      </w:r>
    </w:p>
    <w:p w:rsidR="003F5678" w:rsidRPr="003757C7" w:rsidRDefault="003F5678" w:rsidP="003F5678">
      <w:pPr>
        <w:jc w:val="both"/>
        <w:rPr>
          <w:rFonts w:ascii="Arial" w:eastAsia="Calibri" w:hAnsi="Arial" w:cs="Arial"/>
          <w:i/>
          <w:iCs/>
          <w:sz w:val="18"/>
          <w:szCs w:val="18"/>
          <w:lang w:eastAsia="en-US"/>
        </w:rPr>
      </w:pPr>
      <w:r w:rsidRPr="003757C7">
        <w:rPr>
          <w:rFonts w:ascii="Arial" w:eastAsia="Calibri" w:hAnsi="Arial" w:cs="Arial"/>
          <w:i/>
          <w:iCs/>
          <w:sz w:val="18"/>
          <w:szCs w:val="18"/>
          <w:lang w:eastAsia="en-US"/>
        </w:rPr>
        <w:t xml:space="preserve">Con cerca de 70 años de historia como referente de la sanidad privada gallega, el Grupo Hospitalario Modelo se integró el pasado mes de marzo en HM Hospitales, grupo con el que comparte visión, filosofía y modelo empresarial, basados fundamentalmente en una oferta médica integral y de calidad, en la atención al paciente, en el prestigio de su cuadro médico y en una permanente renovación tecnológica. A todo ello, HM aporta una intensa actividad docente e investigadora en sus centros de Madrid, que pretende trasladar también a los centros de Galicia. Con esta perspectiva, ambos grupos inician un camino conjunto, con el objetivo de poner las bases de un proyecto sanitario líder en Galicia. </w:t>
      </w:r>
    </w:p>
    <w:p w:rsidR="003F5678" w:rsidRPr="003757C7" w:rsidRDefault="003F5678" w:rsidP="003F5678">
      <w:pPr>
        <w:jc w:val="both"/>
        <w:rPr>
          <w:rFonts w:ascii="Arial" w:eastAsia="Calibri" w:hAnsi="Arial" w:cs="Arial"/>
          <w:i/>
          <w:iCs/>
          <w:sz w:val="18"/>
          <w:szCs w:val="18"/>
          <w:lang w:eastAsia="en-US"/>
        </w:rPr>
      </w:pPr>
    </w:p>
    <w:p w:rsidR="003F5678" w:rsidRPr="003757C7" w:rsidRDefault="003F5678" w:rsidP="003F5678">
      <w:pPr>
        <w:jc w:val="both"/>
        <w:rPr>
          <w:rFonts w:ascii="Arial" w:eastAsia="Calibri" w:hAnsi="Arial" w:cs="Arial"/>
          <w:i/>
          <w:iCs/>
          <w:sz w:val="18"/>
          <w:szCs w:val="18"/>
          <w:lang w:eastAsia="en-US"/>
        </w:rPr>
      </w:pPr>
      <w:r w:rsidRPr="003757C7">
        <w:rPr>
          <w:rFonts w:ascii="Arial" w:eastAsia="Calibri" w:hAnsi="Arial" w:cs="Arial"/>
          <w:i/>
          <w:iCs/>
          <w:sz w:val="18"/>
          <w:szCs w:val="18"/>
          <w:lang w:eastAsia="en-US"/>
        </w:rPr>
        <w:t xml:space="preserve">Actualmente, entre el Hospital HM Modelo y la Maternidad HM Belén disponen de  140 camas, 11 quirófanos, UCI de adultos, UCI neonatal, servicio de medicina nuclear y de diagnóstico por imagen, urgencias 24 horas, sala de hemodinámica, unidad de reproducción humana, laboratorio FIV y todas las especialidades médicas y quirúrgicas. Estos recursos vienen a sumarse a los de HM Hospitales formado por diferentes hospitales médico-quirúrgicos privados, entre los que se incluyen el Hospital Universitario HM Madrid, Hospital Universitario HM </w:t>
      </w:r>
      <w:proofErr w:type="spellStart"/>
      <w:r w:rsidRPr="003757C7">
        <w:rPr>
          <w:rFonts w:ascii="Arial" w:eastAsia="Calibri" w:hAnsi="Arial" w:cs="Arial"/>
          <w:i/>
          <w:iCs/>
          <w:sz w:val="18"/>
          <w:szCs w:val="18"/>
          <w:lang w:eastAsia="en-US"/>
        </w:rPr>
        <w:t>Montepríncipe</w:t>
      </w:r>
      <w:proofErr w:type="spellEnd"/>
      <w:r w:rsidRPr="003757C7">
        <w:rPr>
          <w:rFonts w:ascii="Arial" w:eastAsia="Calibri" w:hAnsi="Arial" w:cs="Arial"/>
          <w:i/>
          <w:iCs/>
          <w:sz w:val="18"/>
          <w:szCs w:val="18"/>
          <w:lang w:eastAsia="en-US"/>
        </w:rPr>
        <w:t xml:space="preserve">, el Centro Integral de Enfermedades Cardiovasculares (HM CIEC), Hospital Universitario HM </w:t>
      </w:r>
      <w:proofErr w:type="spellStart"/>
      <w:r w:rsidRPr="003757C7">
        <w:rPr>
          <w:rFonts w:ascii="Arial" w:eastAsia="Calibri" w:hAnsi="Arial" w:cs="Arial"/>
          <w:i/>
          <w:iCs/>
          <w:sz w:val="18"/>
          <w:szCs w:val="18"/>
          <w:lang w:eastAsia="en-US"/>
        </w:rPr>
        <w:t>Torrelodones</w:t>
      </w:r>
      <w:proofErr w:type="spellEnd"/>
      <w:r w:rsidRPr="003757C7">
        <w:rPr>
          <w:rFonts w:ascii="Arial" w:eastAsia="Calibri" w:hAnsi="Arial" w:cs="Arial"/>
          <w:i/>
          <w:iCs/>
          <w:sz w:val="18"/>
          <w:szCs w:val="18"/>
          <w:lang w:eastAsia="en-US"/>
        </w:rPr>
        <w:t xml:space="preserve">, Hospital Universitario HM </w:t>
      </w:r>
      <w:proofErr w:type="spellStart"/>
      <w:r w:rsidRPr="003757C7">
        <w:rPr>
          <w:rFonts w:ascii="Arial" w:eastAsia="Calibri" w:hAnsi="Arial" w:cs="Arial"/>
          <w:i/>
          <w:iCs/>
          <w:sz w:val="18"/>
          <w:szCs w:val="18"/>
          <w:lang w:eastAsia="en-US"/>
        </w:rPr>
        <w:t>Sanchinarro</w:t>
      </w:r>
      <w:proofErr w:type="spellEnd"/>
      <w:r w:rsidRPr="003757C7">
        <w:rPr>
          <w:rFonts w:ascii="Arial" w:eastAsia="Calibri" w:hAnsi="Arial" w:cs="Arial"/>
          <w:i/>
          <w:iCs/>
          <w:sz w:val="18"/>
          <w:szCs w:val="18"/>
          <w:lang w:eastAsia="en-US"/>
        </w:rPr>
        <w:t xml:space="preserve">, el Centro Integral Oncológico Clara Campal (HM CIOCC) y el Hospital Universitario HM Nuevo Belén todos ellos con la mayor cualificación técnica y humana. </w:t>
      </w:r>
    </w:p>
    <w:p w:rsidR="003F5678" w:rsidRPr="001853E0" w:rsidRDefault="003F5678" w:rsidP="003F5678">
      <w:pPr>
        <w:jc w:val="both"/>
        <w:rPr>
          <w:rFonts w:ascii="Arial" w:hAnsi="Arial" w:cs="Arial"/>
        </w:rPr>
      </w:pPr>
    </w:p>
    <w:p w:rsidR="003F5678" w:rsidRDefault="003F5678" w:rsidP="003F5678">
      <w:pPr>
        <w:jc w:val="both"/>
        <w:rPr>
          <w:rFonts w:ascii="Arial" w:hAnsi="Arial" w:cs="Arial"/>
          <w:b/>
          <w:bCs/>
          <w:sz w:val="20"/>
        </w:rPr>
      </w:pPr>
    </w:p>
    <w:p w:rsidR="003F5678" w:rsidRPr="00AB5C7E" w:rsidRDefault="003F5678" w:rsidP="003F5678">
      <w:pPr>
        <w:jc w:val="both"/>
        <w:rPr>
          <w:rFonts w:ascii="Arial" w:hAnsi="Arial" w:cs="Arial"/>
          <w:b/>
          <w:bCs/>
          <w:sz w:val="20"/>
          <w:lang w:val="pt-PT"/>
        </w:rPr>
      </w:pPr>
      <w:r w:rsidRPr="00AB5C7E">
        <w:rPr>
          <w:rFonts w:ascii="Arial" w:hAnsi="Arial" w:cs="Arial"/>
          <w:b/>
          <w:bCs/>
          <w:sz w:val="20"/>
          <w:lang w:val="pt-PT"/>
        </w:rPr>
        <w:t>Gabinete de prensa:</w:t>
      </w:r>
    </w:p>
    <w:p w:rsidR="003F5678" w:rsidRPr="00AB5C7E" w:rsidRDefault="003F5678" w:rsidP="003F5678">
      <w:pPr>
        <w:jc w:val="both"/>
        <w:rPr>
          <w:rFonts w:ascii="Arial" w:hAnsi="Arial" w:cs="Arial"/>
          <w:bCs/>
          <w:sz w:val="20"/>
          <w:lang w:val="pt-PT"/>
        </w:rPr>
      </w:pPr>
      <w:r w:rsidRPr="00AB5C7E">
        <w:rPr>
          <w:rFonts w:ascii="Arial" w:hAnsi="Arial" w:cs="Arial"/>
          <w:bCs/>
          <w:sz w:val="20"/>
          <w:lang w:val="pt-PT"/>
        </w:rPr>
        <w:t>Irene Montero</w:t>
      </w:r>
    </w:p>
    <w:p w:rsidR="003F5678" w:rsidRPr="00AB5C7E" w:rsidRDefault="003F5678" w:rsidP="003F5678">
      <w:pPr>
        <w:jc w:val="both"/>
        <w:rPr>
          <w:rFonts w:ascii="Arial" w:hAnsi="Arial" w:cs="Arial"/>
          <w:bCs/>
          <w:sz w:val="20"/>
          <w:lang w:val="pt-PT"/>
        </w:rPr>
      </w:pPr>
      <w:r w:rsidRPr="00AB5C7E">
        <w:rPr>
          <w:rFonts w:ascii="Arial" w:hAnsi="Arial" w:cs="Arial"/>
          <w:bCs/>
          <w:sz w:val="20"/>
          <w:lang w:val="pt-PT"/>
        </w:rPr>
        <w:t>Tel.: 981 21 66 77  / Móvil: 647 56 48 65</w:t>
      </w:r>
    </w:p>
    <w:p w:rsidR="003F5678" w:rsidRPr="00AB5C7E" w:rsidRDefault="003F5678" w:rsidP="003F5678">
      <w:pPr>
        <w:jc w:val="both"/>
        <w:rPr>
          <w:rFonts w:ascii="Arial" w:hAnsi="Arial" w:cs="Arial"/>
          <w:lang w:val="pt-PT"/>
        </w:rPr>
      </w:pPr>
      <w:r w:rsidRPr="001853E0">
        <w:rPr>
          <w:rFonts w:ascii="Arial" w:hAnsi="Arial" w:cs="Arial"/>
          <w:bCs/>
          <w:sz w:val="20"/>
          <w:szCs w:val="20"/>
          <w:lang w:val="it-IT"/>
        </w:rPr>
        <w:t>E-mail:</w:t>
      </w:r>
      <w:r w:rsidRPr="001853E0">
        <w:rPr>
          <w:rFonts w:ascii="Arial" w:hAnsi="Arial" w:cs="Arial"/>
          <w:sz w:val="20"/>
          <w:szCs w:val="20"/>
          <w:lang w:val="it-IT"/>
        </w:rPr>
        <w:t xml:space="preserve"> </w:t>
      </w:r>
      <w:hyperlink r:id="rId8" w:history="1">
        <w:r w:rsidRPr="00F54B9C">
          <w:rPr>
            <w:rStyle w:val="Hipervnculo"/>
            <w:rFonts w:ascii="Arial" w:hAnsi="Arial" w:cs="Arial"/>
            <w:sz w:val="20"/>
            <w:szCs w:val="20"/>
            <w:lang w:val="it-IT"/>
          </w:rPr>
          <w:t>irenemontero@octo.es</w:t>
        </w:r>
      </w:hyperlink>
    </w:p>
    <w:p w:rsidR="00FA742D" w:rsidRPr="003F5678" w:rsidRDefault="00FA742D">
      <w:pPr>
        <w:rPr>
          <w:lang w:val="pt-PT"/>
        </w:rPr>
      </w:pPr>
    </w:p>
    <w:sectPr w:rsidR="00FA742D" w:rsidRPr="003F5678" w:rsidSect="00980950">
      <w:headerReference w:type="default" r:id="rId9"/>
      <w:pgSz w:w="11906" w:h="16838"/>
      <w:pgMar w:top="42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AD9" w:rsidRDefault="00AA0AD9">
      <w:r>
        <w:separator/>
      </w:r>
    </w:p>
  </w:endnote>
  <w:endnote w:type="continuationSeparator" w:id="0">
    <w:p w:rsidR="00AA0AD9" w:rsidRDefault="00AA0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AD9" w:rsidRDefault="00AA0AD9">
      <w:r>
        <w:separator/>
      </w:r>
    </w:p>
  </w:footnote>
  <w:footnote w:type="continuationSeparator" w:id="0">
    <w:p w:rsidR="00AA0AD9" w:rsidRDefault="00AA0A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0DF" w:rsidRDefault="003F5678">
    <w:pPr>
      <w:pStyle w:val="Encabezado"/>
    </w:pPr>
    <w:r>
      <w:rPr>
        <w:rFonts w:ascii="Arial" w:hAnsi="Arial" w:cs="Arial"/>
        <w:b/>
        <w:noProof/>
        <w:sz w:val="28"/>
        <w:szCs w:val="28"/>
      </w:rPr>
      <w:drawing>
        <wp:inline distT="0" distB="0" distL="0" distR="0">
          <wp:extent cx="800100" cy="487680"/>
          <wp:effectExtent l="0" t="0" r="0" b="7620"/>
          <wp:docPr id="2" name="Imagen 2" descr="HM_Aju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_Ajust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87680"/>
                  </a:xfrm>
                  <a:prstGeom prst="rect">
                    <a:avLst/>
                  </a:prstGeom>
                  <a:noFill/>
                  <a:ln>
                    <a:noFill/>
                  </a:ln>
                </pic:spPr>
              </pic:pic>
            </a:graphicData>
          </a:graphic>
        </wp:inline>
      </w:drawing>
    </w:r>
    <w:r>
      <w:rPr>
        <w:rFonts w:ascii="Arial" w:hAnsi="Arial" w:cs="Arial"/>
        <w:b/>
        <w:sz w:val="28"/>
        <w:szCs w:val="28"/>
      </w:rPr>
      <w:t xml:space="preserve">                                                 </w:t>
    </w:r>
    <w:r>
      <w:rPr>
        <w:rFonts w:ascii="Arial" w:hAnsi="Arial" w:cs="Arial"/>
        <w:b/>
        <w:noProof/>
        <w:sz w:val="28"/>
        <w:szCs w:val="28"/>
      </w:rPr>
      <w:drawing>
        <wp:inline distT="0" distB="0" distL="0" distR="0">
          <wp:extent cx="2156460" cy="464820"/>
          <wp:effectExtent l="0" t="0" r="0" b="0"/>
          <wp:docPr id="1" name="Imagen 1" descr="hm_mod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_mode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6460" cy="464820"/>
                  </a:xfrm>
                  <a:prstGeom prst="rect">
                    <a:avLst/>
                  </a:prstGeom>
                  <a:noFill/>
                  <a:ln>
                    <a:noFill/>
                  </a:ln>
                </pic:spPr>
              </pic:pic>
            </a:graphicData>
          </a:graphic>
        </wp:inline>
      </w:drawing>
    </w:r>
  </w:p>
  <w:p w:rsidR="006560DF" w:rsidRDefault="00AA0AD9" w:rsidP="00DE081C">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9C7565"/>
    <w:multiLevelType w:val="hybridMultilevel"/>
    <w:tmpl w:val="D7C2B83A"/>
    <w:lvl w:ilvl="0" w:tplc="0C0A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78"/>
    <w:rsid w:val="003F5678"/>
    <w:rsid w:val="00AA0AD9"/>
    <w:rsid w:val="00B243F5"/>
    <w:rsid w:val="00FA74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67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3F5678"/>
    <w:rPr>
      <w:strike w:val="0"/>
      <w:dstrike w:val="0"/>
      <w:color w:val="0000FF"/>
      <w:u w:val="none"/>
      <w:effect w:val="none"/>
    </w:rPr>
  </w:style>
  <w:style w:type="paragraph" w:styleId="Encabezado">
    <w:name w:val="header"/>
    <w:basedOn w:val="Normal"/>
    <w:link w:val="EncabezadoCar"/>
    <w:uiPriority w:val="99"/>
    <w:unhideWhenUsed/>
    <w:rsid w:val="003F5678"/>
    <w:pPr>
      <w:tabs>
        <w:tab w:val="center" w:pos="4252"/>
        <w:tab w:val="right" w:pos="8504"/>
      </w:tabs>
    </w:pPr>
  </w:style>
  <w:style w:type="character" w:customStyle="1" w:styleId="EncabezadoCar">
    <w:name w:val="Encabezado Car"/>
    <w:basedOn w:val="Fuentedeprrafopredeter"/>
    <w:link w:val="Encabezado"/>
    <w:uiPriority w:val="99"/>
    <w:rsid w:val="003F5678"/>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3F5"/>
    <w:rPr>
      <w:rFonts w:ascii="Tahoma" w:hAnsi="Tahoma" w:cs="Tahoma"/>
      <w:sz w:val="16"/>
      <w:szCs w:val="16"/>
    </w:rPr>
  </w:style>
  <w:style w:type="character" w:customStyle="1" w:styleId="TextodegloboCar">
    <w:name w:val="Texto de globo Car"/>
    <w:basedOn w:val="Fuentedeprrafopredeter"/>
    <w:link w:val="Textodeglobo"/>
    <w:uiPriority w:val="99"/>
    <w:semiHidden/>
    <w:rsid w:val="00B243F5"/>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67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3F5678"/>
    <w:rPr>
      <w:strike w:val="0"/>
      <w:dstrike w:val="0"/>
      <w:color w:val="0000FF"/>
      <w:u w:val="none"/>
      <w:effect w:val="none"/>
    </w:rPr>
  </w:style>
  <w:style w:type="paragraph" w:styleId="Encabezado">
    <w:name w:val="header"/>
    <w:basedOn w:val="Normal"/>
    <w:link w:val="EncabezadoCar"/>
    <w:uiPriority w:val="99"/>
    <w:unhideWhenUsed/>
    <w:rsid w:val="003F5678"/>
    <w:pPr>
      <w:tabs>
        <w:tab w:val="center" w:pos="4252"/>
        <w:tab w:val="right" w:pos="8504"/>
      </w:tabs>
    </w:pPr>
  </w:style>
  <w:style w:type="character" w:customStyle="1" w:styleId="EncabezadoCar">
    <w:name w:val="Encabezado Car"/>
    <w:basedOn w:val="Fuentedeprrafopredeter"/>
    <w:link w:val="Encabezado"/>
    <w:uiPriority w:val="99"/>
    <w:rsid w:val="003F5678"/>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3F5"/>
    <w:rPr>
      <w:rFonts w:ascii="Tahoma" w:hAnsi="Tahoma" w:cs="Tahoma"/>
      <w:sz w:val="16"/>
      <w:szCs w:val="16"/>
    </w:rPr>
  </w:style>
  <w:style w:type="character" w:customStyle="1" w:styleId="TextodegloboCar">
    <w:name w:val="Texto de globo Car"/>
    <w:basedOn w:val="Fuentedeprrafopredeter"/>
    <w:link w:val="Textodeglobo"/>
    <w:uiPriority w:val="99"/>
    <w:semiHidden/>
    <w:rsid w:val="00B243F5"/>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enemontero@octo.es" TargetMode="Externa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849ADF0FC445E41AE3F65811398C595" ma:contentTypeVersion="1" ma:contentTypeDescription="Crear nuevo documento." ma:contentTypeScope="" ma:versionID="c0318f78b5df5608c22c2267504f7525">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3AA67F-F1BA-48C3-B2BF-2522C548BB9E}"/>
</file>

<file path=customXml/itemProps2.xml><?xml version="1.0" encoding="utf-8"?>
<ds:datastoreItem xmlns:ds="http://schemas.openxmlformats.org/officeDocument/2006/customXml" ds:itemID="{0FF7CC36-8A47-4A0E-BCB7-E08927ADD0DD}"/>
</file>

<file path=customXml/itemProps3.xml><?xml version="1.0" encoding="utf-8"?>
<ds:datastoreItem xmlns:ds="http://schemas.openxmlformats.org/officeDocument/2006/customXml" ds:itemID="{2D1BAC35-128E-407B-A5CE-A8DDAA8B89C7}"/>
</file>

<file path=docProps/app.xml><?xml version="1.0" encoding="utf-8"?>
<Properties xmlns="http://schemas.openxmlformats.org/officeDocument/2006/extended-properties" xmlns:vt="http://schemas.openxmlformats.org/officeDocument/2006/docPropsVTypes">
  <Template>Normal</Template>
  <TotalTime>0</TotalTime>
  <Pages>2</Pages>
  <Words>784</Words>
  <Characters>4317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PUBLICACIONES</dc:creator>
  <cp:lastModifiedBy>Eloisa Martin de Faria</cp:lastModifiedBy>
  <cp:revision>2</cp:revision>
  <dcterms:created xsi:type="dcterms:W3CDTF">2015-01-23T10:20:00Z</dcterms:created>
  <dcterms:modified xsi:type="dcterms:W3CDTF">2015-01-23T10:20:00Z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0x0101006849ADF0FC445E41AE3F65811398C595</vt:lpwstr>
  </property>
</Properties>
</file>